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3667"/>
        <w:gridCol w:w="2629"/>
        <w:gridCol w:w="2766"/>
      </w:tblGrid>
      <w:tr w:rsidR="0097456D" w:rsidRPr="0097456D" w14:paraId="2F0E6F35" w14:textId="77777777" w:rsidTr="00DB1A78">
        <w:tc>
          <w:tcPr>
            <w:tcW w:w="6296" w:type="dxa"/>
            <w:gridSpan w:val="2"/>
          </w:tcPr>
          <w:p w14:paraId="5C95C75D" w14:textId="4CFF62E3" w:rsidR="006E48CC" w:rsidRPr="007119BE" w:rsidRDefault="007119BE" w:rsidP="00882B7A">
            <w:pPr>
              <w:jc w:val="center"/>
              <w:rPr>
                <w:rFonts w:cstheme="minorHAnsi"/>
                <w:b/>
                <w:bCs/>
                <w:sz w:val="24"/>
                <w:szCs w:val="24"/>
                <w:lang w:val="en-GB"/>
              </w:rPr>
            </w:pPr>
            <w:r w:rsidRPr="007119BE">
              <w:rPr>
                <w:rFonts w:cstheme="minorHAnsi"/>
                <w:b/>
                <w:bCs/>
                <w:sz w:val="24"/>
                <w:szCs w:val="24"/>
                <w:lang w:val="en-GB"/>
              </w:rPr>
              <w:t>ADVERTISEMENT</w:t>
            </w:r>
          </w:p>
        </w:tc>
        <w:tc>
          <w:tcPr>
            <w:tcW w:w="2766" w:type="dxa"/>
            <w:vMerge w:val="restart"/>
          </w:tcPr>
          <w:p w14:paraId="790E2781" w14:textId="14C75F8A" w:rsidR="006E48CC" w:rsidRPr="0097456D" w:rsidRDefault="00DB1A78">
            <w:pPr>
              <w:rPr>
                <w:rFonts w:cstheme="minorHAnsi"/>
                <w:iCs/>
                <w:color w:val="000000" w:themeColor="text1"/>
                <w:sz w:val="24"/>
                <w:szCs w:val="24"/>
                <w:lang w:val="en-GB"/>
              </w:rPr>
            </w:pPr>
            <w:r>
              <w:rPr>
                <w:noProof/>
              </w:rPr>
              <w:drawing>
                <wp:inline distT="0" distB="0" distL="0" distR="0" wp14:anchorId="3FA8E702" wp14:editId="4DB30234">
                  <wp:extent cx="16097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9725" cy="1114425"/>
                          </a:xfrm>
                          <a:prstGeom prst="rect">
                            <a:avLst/>
                          </a:prstGeom>
                        </pic:spPr>
                      </pic:pic>
                    </a:graphicData>
                  </a:graphic>
                </wp:inline>
              </w:drawing>
            </w:r>
          </w:p>
        </w:tc>
      </w:tr>
      <w:tr w:rsidR="0097456D" w:rsidRPr="0097456D" w14:paraId="66005A17" w14:textId="77777777" w:rsidTr="00DB1A78">
        <w:tc>
          <w:tcPr>
            <w:tcW w:w="6296" w:type="dxa"/>
            <w:gridSpan w:val="2"/>
          </w:tcPr>
          <w:p w14:paraId="57CD1B18" w14:textId="77777777" w:rsidR="006E48CC" w:rsidRPr="00F0253C" w:rsidRDefault="006E48CC" w:rsidP="009C0BCB">
            <w:pPr>
              <w:spacing w:after="120"/>
              <w:jc w:val="center"/>
              <w:rPr>
                <w:rFonts w:cstheme="minorHAnsi"/>
                <w:sz w:val="24"/>
                <w:szCs w:val="24"/>
                <w:lang w:val="en-GB"/>
              </w:rPr>
            </w:pPr>
            <w:r w:rsidRPr="00F0253C">
              <w:rPr>
                <w:rFonts w:cstheme="minorHAnsi"/>
                <w:sz w:val="24"/>
                <w:szCs w:val="24"/>
                <w:lang w:val="en-GB"/>
              </w:rPr>
              <w:t>Junior Professional Officer</w:t>
            </w:r>
          </w:p>
        </w:tc>
        <w:tc>
          <w:tcPr>
            <w:tcW w:w="2766" w:type="dxa"/>
            <w:vMerge/>
          </w:tcPr>
          <w:p w14:paraId="72955590" w14:textId="77777777" w:rsidR="006E48CC" w:rsidRPr="0097456D" w:rsidRDefault="006E48CC">
            <w:pPr>
              <w:rPr>
                <w:rFonts w:cstheme="minorHAnsi"/>
                <w:color w:val="000000" w:themeColor="text1"/>
                <w:sz w:val="24"/>
                <w:szCs w:val="24"/>
                <w:lang w:val="en-GB"/>
              </w:rPr>
            </w:pPr>
          </w:p>
        </w:tc>
      </w:tr>
      <w:tr w:rsidR="0097456D" w:rsidRPr="004C6619" w14:paraId="72F666DB" w14:textId="77777777" w:rsidTr="00DB1A78">
        <w:tc>
          <w:tcPr>
            <w:tcW w:w="6296" w:type="dxa"/>
            <w:gridSpan w:val="2"/>
          </w:tcPr>
          <w:p w14:paraId="27114A48" w14:textId="77777777" w:rsidR="006E48CC" w:rsidRPr="00D76982" w:rsidRDefault="009F6FC1" w:rsidP="009C0BCB">
            <w:pPr>
              <w:spacing w:after="120"/>
              <w:jc w:val="center"/>
              <w:rPr>
                <w:rFonts w:cstheme="minorHAnsi"/>
                <w:b/>
                <w:bCs/>
                <w:sz w:val="24"/>
                <w:szCs w:val="24"/>
                <w:lang w:val="en-GB"/>
              </w:rPr>
            </w:pPr>
            <w:r w:rsidRPr="00D76982">
              <w:rPr>
                <w:rFonts w:cstheme="minorHAnsi"/>
                <w:b/>
                <w:bCs/>
                <w:sz w:val="24"/>
                <w:szCs w:val="24"/>
                <w:lang w:val="en-GB"/>
              </w:rPr>
              <w:t xml:space="preserve">Associate Programme Officer </w:t>
            </w:r>
          </w:p>
          <w:p w14:paraId="368D0A09" w14:textId="16BB2CA7" w:rsidR="006E32A2" w:rsidRPr="007119BE" w:rsidRDefault="006E32A2" w:rsidP="009C0BCB">
            <w:pPr>
              <w:spacing w:after="120"/>
              <w:jc w:val="center"/>
              <w:rPr>
                <w:rFonts w:cstheme="minorHAnsi"/>
                <w:b/>
                <w:bCs/>
                <w:iCs/>
                <w:sz w:val="24"/>
                <w:szCs w:val="24"/>
                <w:lang w:val="en-GB"/>
              </w:rPr>
            </w:pPr>
            <w:r w:rsidRPr="007119BE">
              <w:rPr>
                <w:rFonts w:cstheme="minorHAnsi"/>
                <w:b/>
                <w:bCs/>
                <w:iCs/>
                <w:sz w:val="24"/>
                <w:szCs w:val="24"/>
                <w:lang w:val="en-GB"/>
              </w:rPr>
              <w:t>Policy and Programme Coordination</w:t>
            </w:r>
          </w:p>
        </w:tc>
        <w:tc>
          <w:tcPr>
            <w:tcW w:w="2766" w:type="dxa"/>
            <w:vMerge/>
          </w:tcPr>
          <w:p w14:paraId="5BC6C167" w14:textId="77777777" w:rsidR="006E48CC" w:rsidRPr="0097456D" w:rsidRDefault="006E48CC">
            <w:pPr>
              <w:rPr>
                <w:rFonts w:cstheme="minorHAnsi"/>
                <w:color w:val="000000" w:themeColor="text1"/>
                <w:sz w:val="24"/>
                <w:szCs w:val="24"/>
                <w:lang w:val="en-GB"/>
              </w:rPr>
            </w:pPr>
          </w:p>
        </w:tc>
      </w:tr>
      <w:tr w:rsidR="0097456D" w:rsidRPr="0097456D" w14:paraId="4978C72F" w14:textId="77777777" w:rsidTr="00F0253C">
        <w:trPr>
          <w:trHeight w:val="1003"/>
        </w:trPr>
        <w:tc>
          <w:tcPr>
            <w:tcW w:w="3667" w:type="dxa"/>
          </w:tcPr>
          <w:p w14:paraId="71D4C29C" w14:textId="37178140" w:rsidR="006E48CC" w:rsidRPr="00F0253C" w:rsidRDefault="009F6FC1" w:rsidP="009075C7">
            <w:pPr>
              <w:pStyle w:val="Default"/>
              <w:rPr>
                <w:rFonts w:asciiTheme="minorHAnsi" w:hAnsiTheme="minorHAnsi" w:cstheme="minorHAnsi"/>
                <w:b/>
                <w:bCs/>
                <w:color w:val="auto"/>
              </w:rPr>
            </w:pPr>
            <w:r w:rsidRPr="00F0253C">
              <w:rPr>
                <w:rFonts w:asciiTheme="minorHAnsi" w:hAnsiTheme="minorHAnsi" w:cstheme="minorHAnsi"/>
                <w:b/>
                <w:bCs/>
                <w:color w:val="auto"/>
              </w:rPr>
              <w:t>U</w:t>
            </w:r>
            <w:r w:rsidR="00DC0C07" w:rsidRPr="00F0253C">
              <w:rPr>
                <w:rFonts w:asciiTheme="minorHAnsi" w:hAnsiTheme="minorHAnsi" w:cstheme="minorHAnsi"/>
                <w:b/>
                <w:bCs/>
                <w:color w:val="auto"/>
              </w:rPr>
              <w:t xml:space="preserve">nited </w:t>
            </w:r>
            <w:r w:rsidRPr="00F0253C">
              <w:rPr>
                <w:rFonts w:asciiTheme="minorHAnsi" w:hAnsiTheme="minorHAnsi" w:cstheme="minorHAnsi"/>
                <w:b/>
                <w:bCs/>
                <w:color w:val="auto"/>
              </w:rPr>
              <w:t>N</w:t>
            </w:r>
            <w:r w:rsidR="00DC0C07" w:rsidRPr="00F0253C">
              <w:rPr>
                <w:rFonts w:asciiTheme="minorHAnsi" w:hAnsiTheme="minorHAnsi" w:cstheme="minorHAnsi"/>
                <w:b/>
                <w:bCs/>
                <w:color w:val="auto"/>
              </w:rPr>
              <w:t>ations</w:t>
            </w:r>
            <w:r w:rsidRPr="00F0253C">
              <w:rPr>
                <w:rFonts w:asciiTheme="minorHAnsi" w:hAnsiTheme="minorHAnsi" w:cstheme="minorHAnsi"/>
                <w:b/>
                <w:bCs/>
                <w:color w:val="auto"/>
              </w:rPr>
              <w:t xml:space="preserve"> Environment Programme</w:t>
            </w:r>
            <w:r w:rsidR="00DC0C07" w:rsidRPr="00F0253C">
              <w:rPr>
                <w:rFonts w:asciiTheme="minorHAnsi" w:hAnsiTheme="minorHAnsi" w:cstheme="minorHAnsi"/>
                <w:b/>
                <w:bCs/>
                <w:color w:val="auto"/>
              </w:rPr>
              <w:t xml:space="preserve"> </w:t>
            </w:r>
            <w:r w:rsidR="00F0253C" w:rsidRPr="00F0253C">
              <w:rPr>
                <w:rFonts w:asciiTheme="minorHAnsi" w:hAnsiTheme="minorHAnsi" w:cstheme="minorHAnsi"/>
                <w:b/>
                <w:bCs/>
                <w:color w:val="auto"/>
              </w:rPr>
              <w:t>(UNEP)</w:t>
            </w:r>
          </w:p>
        </w:tc>
        <w:tc>
          <w:tcPr>
            <w:tcW w:w="5395" w:type="dxa"/>
            <w:gridSpan w:val="2"/>
          </w:tcPr>
          <w:p w14:paraId="2AA65B6D" w14:textId="77777777" w:rsidR="00D76982" w:rsidRDefault="00D76982">
            <w:pPr>
              <w:rPr>
                <w:rFonts w:cstheme="minorHAnsi"/>
                <w:iCs/>
                <w:color w:val="000000" w:themeColor="text1"/>
                <w:sz w:val="32"/>
                <w:szCs w:val="32"/>
                <w:lang w:val="en-GB"/>
              </w:rPr>
            </w:pPr>
          </w:p>
          <w:p w14:paraId="0FAF0C55" w14:textId="4C4A70A2" w:rsidR="006E48CC" w:rsidRPr="00D76982" w:rsidRDefault="00C472D8">
            <w:pPr>
              <w:rPr>
                <w:rFonts w:cstheme="minorHAnsi"/>
                <w:iCs/>
                <w:color w:val="000000" w:themeColor="text1"/>
                <w:sz w:val="32"/>
                <w:szCs w:val="32"/>
                <w:lang w:val="en-GB"/>
              </w:rPr>
            </w:pPr>
            <w:r>
              <w:rPr>
                <w:rFonts w:cstheme="minorHAnsi"/>
                <w:iCs/>
                <w:color w:val="FF0000"/>
                <w:sz w:val="32"/>
                <w:szCs w:val="32"/>
                <w:lang w:val="en-GB"/>
              </w:rPr>
              <w:t xml:space="preserve">Extended </w:t>
            </w:r>
            <w:r w:rsidR="006E48CC" w:rsidRPr="00D76982">
              <w:rPr>
                <w:rFonts w:cstheme="minorHAnsi"/>
                <w:iCs/>
                <w:color w:val="FF0000"/>
                <w:sz w:val="32"/>
                <w:szCs w:val="32"/>
                <w:lang w:val="en-GB"/>
              </w:rPr>
              <w:t xml:space="preserve">Closing </w:t>
            </w:r>
            <w:r w:rsidR="00DB1A78" w:rsidRPr="00D76982">
              <w:rPr>
                <w:rFonts w:cstheme="minorHAnsi"/>
                <w:iCs/>
                <w:color w:val="FF0000"/>
                <w:sz w:val="32"/>
                <w:szCs w:val="32"/>
                <w:lang w:val="en-GB"/>
              </w:rPr>
              <w:t>D</w:t>
            </w:r>
            <w:r w:rsidR="006E48CC" w:rsidRPr="00D76982">
              <w:rPr>
                <w:rFonts w:cstheme="minorHAnsi"/>
                <w:iCs/>
                <w:color w:val="FF0000"/>
                <w:sz w:val="32"/>
                <w:szCs w:val="32"/>
                <w:lang w:val="en-GB"/>
              </w:rPr>
              <w:t>ate</w:t>
            </w:r>
            <w:r w:rsidR="00DB1A78" w:rsidRPr="00D76982">
              <w:rPr>
                <w:rFonts w:cstheme="minorHAnsi"/>
                <w:iCs/>
                <w:color w:val="FF0000"/>
                <w:sz w:val="32"/>
                <w:szCs w:val="32"/>
                <w:lang w:val="en-GB"/>
              </w:rPr>
              <w:t xml:space="preserve">: </w:t>
            </w:r>
            <w:r w:rsidR="003D3FD1" w:rsidRPr="00D76982">
              <w:rPr>
                <w:rFonts w:cstheme="minorHAnsi"/>
                <w:iCs/>
                <w:color w:val="FF0000"/>
                <w:sz w:val="32"/>
                <w:szCs w:val="32"/>
                <w:lang w:val="en-GB"/>
              </w:rPr>
              <w:t>24 Ju</w:t>
            </w:r>
            <w:r w:rsidR="004C6619">
              <w:rPr>
                <w:rFonts w:cstheme="minorHAnsi"/>
                <w:iCs/>
                <w:color w:val="FF0000"/>
                <w:sz w:val="32"/>
                <w:szCs w:val="32"/>
                <w:lang w:val="en-GB"/>
              </w:rPr>
              <w:t>ly</w:t>
            </w:r>
            <w:r w:rsidR="003D3FD1" w:rsidRPr="00D76982">
              <w:rPr>
                <w:rFonts w:cstheme="minorHAnsi"/>
                <w:iCs/>
                <w:color w:val="FF0000"/>
                <w:sz w:val="32"/>
                <w:szCs w:val="32"/>
                <w:lang w:val="en-GB"/>
              </w:rPr>
              <w:t xml:space="preserve"> 2022</w:t>
            </w:r>
          </w:p>
        </w:tc>
      </w:tr>
      <w:tr w:rsidR="0097456D" w:rsidRPr="0097456D" w14:paraId="2DB1B588" w14:textId="77777777" w:rsidTr="00BB6A69">
        <w:tc>
          <w:tcPr>
            <w:tcW w:w="9062" w:type="dxa"/>
            <w:gridSpan w:val="3"/>
          </w:tcPr>
          <w:p w14:paraId="749FB362" w14:textId="77777777" w:rsidR="00F83D6D" w:rsidRPr="00F0253C" w:rsidRDefault="00F83D6D">
            <w:pPr>
              <w:rPr>
                <w:rFonts w:cstheme="minorHAnsi"/>
                <w:sz w:val="24"/>
                <w:szCs w:val="24"/>
                <w:lang w:val="en-GB"/>
              </w:rPr>
            </w:pPr>
            <w:r w:rsidRPr="00F0253C">
              <w:rPr>
                <w:rFonts w:cstheme="minorHAnsi"/>
                <w:b/>
                <w:sz w:val="24"/>
                <w:szCs w:val="24"/>
                <w:lang w:val="en-GB"/>
              </w:rPr>
              <w:t>I General information</w:t>
            </w:r>
          </w:p>
        </w:tc>
      </w:tr>
      <w:tr w:rsidR="0097456D" w:rsidRPr="0097456D" w14:paraId="09BC3DF6" w14:textId="77777777" w:rsidTr="00DB1A78">
        <w:tc>
          <w:tcPr>
            <w:tcW w:w="3667" w:type="dxa"/>
          </w:tcPr>
          <w:p w14:paraId="158DF0DC" w14:textId="77777777" w:rsidR="00176DC3" w:rsidRPr="00F0253C" w:rsidRDefault="00176DC3">
            <w:pPr>
              <w:rPr>
                <w:rFonts w:cstheme="minorHAnsi"/>
                <w:b/>
                <w:sz w:val="24"/>
                <w:szCs w:val="24"/>
                <w:lang w:val="en-GB"/>
              </w:rPr>
            </w:pPr>
            <w:r w:rsidRPr="00F0253C">
              <w:rPr>
                <w:rFonts w:cstheme="minorHAnsi"/>
                <w:b/>
                <w:sz w:val="24"/>
                <w:szCs w:val="24"/>
                <w:lang w:val="en-GB"/>
              </w:rPr>
              <w:t>Title</w:t>
            </w:r>
            <w:r w:rsidR="00882B7A" w:rsidRPr="00F0253C">
              <w:rPr>
                <w:rFonts w:cstheme="minorHAnsi"/>
                <w:b/>
                <w:sz w:val="24"/>
                <w:szCs w:val="24"/>
                <w:lang w:val="en-GB"/>
              </w:rPr>
              <w:t>:</w:t>
            </w:r>
          </w:p>
        </w:tc>
        <w:tc>
          <w:tcPr>
            <w:tcW w:w="5395" w:type="dxa"/>
            <w:gridSpan w:val="2"/>
          </w:tcPr>
          <w:p w14:paraId="015DE238" w14:textId="64C774D4" w:rsidR="00176DC3" w:rsidRPr="00F0253C" w:rsidRDefault="009F6FC1">
            <w:pPr>
              <w:rPr>
                <w:rFonts w:cstheme="minorHAnsi"/>
                <w:iCs/>
                <w:sz w:val="24"/>
                <w:szCs w:val="24"/>
                <w:lang w:val="en-GB"/>
              </w:rPr>
            </w:pPr>
            <w:r w:rsidRPr="00F0253C">
              <w:rPr>
                <w:rFonts w:cstheme="minorHAnsi"/>
                <w:sz w:val="24"/>
                <w:szCs w:val="24"/>
              </w:rPr>
              <w:t>Associate Programme Officer</w:t>
            </w:r>
          </w:p>
        </w:tc>
      </w:tr>
      <w:tr w:rsidR="0097456D" w:rsidRPr="004C6619" w14:paraId="0DE041B4" w14:textId="77777777" w:rsidTr="00DB1A78">
        <w:tc>
          <w:tcPr>
            <w:tcW w:w="3667" w:type="dxa"/>
          </w:tcPr>
          <w:p w14:paraId="15A1C204" w14:textId="77777777" w:rsidR="00176DC3" w:rsidRPr="00F0253C" w:rsidRDefault="00176DC3">
            <w:pPr>
              <w:rPr>
                <w:rFonts w:cstheme="minorHAnsi"/>
                <w:b/>
                <w:sz w:val="24"/>
                <w:szCs w:val="24"/>
                <w:lang w:val="en-GB"/>
              </w:rPr>
            </w:pPr>
            <w:r w:rsidRPr="00F0253C">
              <w:rPr>
                <w:rFonts w:cstheme="minorHAnsi"/>
                <w:b/>
                <w:sz w:val="24"/>
                <w:szCs w:val="24"/>
                <w:lang w:val="en-GB"/>
              </w:rPr>
              <w:t xml:space="preserve">Sector of </w:t>
            </w:r>
            <w:r w:rsidR="00882B7A" w:rsidRPr="00F0253C">
              <w:rPr>
                <w:rFonts w:cstheme="minorHAnsi"/>
                <w:b/>
                <w:sz w:val="24"/>
                <w:szCs w:val="24"/>
                <w:lang w:val="en-GB"/>
              </w:rPr>
              <w:t>Assignment:</w:t>
            </w:r>
          </w:p>
        </w:tc>
        <w:tc>
          <w:tcPr>
            <w:tcW w:w="5395" w:type="dxa"/>
            <w:gridSpan w:val="2"/>
          </w:tcPr>
          <w:p w14:paraId="799CC28B" w14:textId="4FE133E0" w:rsidR="00176DC3" w:rsidRPr="00F0253C" w:rsidRDefault="009F6FC1">
            <w:pPr>
              <w:rPr>
                <w:rFonts w:cstheme="minorHAnsi"/>
                <w:iCs/>
                <w:sz w:val="24"/>
                <w:szCs w:val="24"/>
                <w:lang w:val="en-GB"/>
              </w:rPr>
            </w:pPr>
            <w:r w:rsidRPr="00F0253C">
              <w:rPr>
                <w:rFonts w:cstheme="minorHAnsi"/>
                <w:iCs/>
                <w:sz w:val="24"/>
                <w:szCs w:val="24"/>
                <w:lang w:val="en-GB"/>
              </w:rPr>
              <w:t>Policy and Programme</w:t>
            </w:r>
            <w:r w:rsidR="00DC0C07" w:rsidRPr="00F0253C">
              <w:rPr>
                <w:rFonts w:cstheme="minorHAnsi"/>
                <w:iCs/>
                <w:sz w:val="24"/>
                <w:szCs w:val="24"/>
                <w:lang w:val="en-GB"/>
              </w:rPr>
              <w:t xml:space="preserve"> Division, Policy Coordination Unit</w:t>
            </w:r>
          </w:p>
        </w:tc>
      </w:tr>
      <w:tr w:rsidR="0097456D" w:rsidRPr="0097456D" w14:paraId="557E7703" w14:textId="77777777" w:rsidTr="00DB1A78">
        <w:tc>
          <w:tcPr>
            <w:tcW w:w="3667" w:type="dxa"/>
          </w:tcPr>
          <w:p w14:paraId="6F45412C" w14:textId="77777777" w:rsidR="00176DC3" w:rsidRPr="00F0253C" w:rsidRDefault="00176DC3">
            <w:pPr>
              <w:rPr>
                <w:rFonts w:cstheme="minorHAnsi"/>
                <w:b/>
                <w:sz w:val="24"/>
                <w:szCs w:val="24"/>
                <w:lang w:val="en-GB"/>
              </w:rPr>
            </w:pPr>
            <w:r w:rsidRPr="00F0253C">
              <w:rPr>
                <w:rFonts w:cstheme="minorHAnsi"/>
                <w:b/>
                <w:sz w:val="24"/>
                <w:szCs w:val="24"/>
                <w:lang w:val="en-GB"/>
              </w:rPr>
              <w:t>Country</w:t>
            </w:r>
            <w:r w:rsidR="00882B7A" w:rsidRPr="00F0253C">
              <w:rPr>
                <w:rFonts w:cstheme="minorHAnsi"/>
                <w:b/>
                <w:sz w:val="24"/>
                <w:szCs w:val="24"/>
                <w:lang w:val="en-GB"/>
              </w:rPr>
              <w:t>:</w:t>
            </w:r>
          </w:p>
        </w:tc>
        <w:tc>
          <w:tcPr>
            <w:tcW w:w="5395" w:type="dxa"/>
            <w:gridSpan w:val="2"/>
          </w:tcPr>
          <w:p w14:paraId="4EE22A52" w14:textId="25D5ED9D" w:rsidR="00176DC3" w:rsidRPr="00F0253C" w:rsidRDefault="009F6FC1">
            <w:pPr>
              <w:rPr>
                <w:rFonts w:cstheme="minorHAnsi"/>
                <w:iCs/>
                <w:sz w:val="24"/>
                <w:szCs w:val="24"/>
                <w:lang w:val="en-GB"/>
              </w:rPr>
            </w:pPr>
            <w:r w:rsidRPr="00F0253C">
              <w:rPr>
                <w:rFonts w:cstheme="minorHAnsi"/>
                <w:iCs/>
                <w:sz w:val="24"/>
                <w:szCs w:val="24"/>
                <w:lang w:val="en-GB"/>
              </w:rPr>
              <w:t>Kenya</w:t>
            </w:r>
          </w:p>
        </w:tc>
      </w:tr>
      <w:tr w:rsidR="0097456D" w:rsidRPr="0097456D" w14:paraId="0DE6AEDD" w14:textId="77777777" w:rsidTr="00DB1A78">
        <w:tc>
          <w:tcPr>
            <w:tcW w:w="3667" w:type="dxa"/>
          </w:tcPr>
          <w:p w14:paraId="6FA88527" w14:textId="77777777" w:rsidR="00176DC3" w:rsidRPr="00F0253C" w:rsidRDefault="00176DC3">
            <w:pPr>
              <w:rPr>
                <w:rFonts w:cstheme="minorHAnsi"/>
                <w:b/>
                <w:sz w:val="24"/>
                <w:szCs w:val="24"/>
                <w:lang w:val="en-GB"/>
              </w:rPr>
            </w:pPr>
            <w:r w:rsidRPr="00F0253C">
              <w:rPr>
                <w:rFonts w:cstheme="minorHAnsi"/>
                <w:b/>
                <w:sz w:val="24"/>
                <w:szCs w:val="24"/>
                <w:lang w:val="en-GB"/>
              </w:rPr>
              <w:t>Location (City)</w:t>
            </w:r>
            <w:r w:rsidR="00882B7A" w:rsidRPr="00F0253C">
              <w:rPr>
                <w:rFonts w:cstheme="minorHAnsi"/>
                <w:b/>
                <w:sz w:val="24"/>
                <w:szCs w:val="24"/>
                <w:lang w:val="en-GB"/>
              </w:rPr>
              <w:t>:</w:t>
            </w:r>
          </w:p>
        </w:tc>
        <w:tc>
          <w:tcPr>
            <w:tcW w:w="5395" w:type="dxa"/>
            <w:gridSpan w:val="2"/>
          </w:tcPr>
          <w:p w14:paraId="2F092BEB" w14:textId="5064DEDD" w:rsidR="00176DC3" w:rsidRPr="00F0253C" w:rsidRDefault="009F6FC1">
            <w:pPr>
              <w:rPr>
                <w:rFonts w:cstheme="minorHAnsi"/>
                <w:iCs/>
                <w:sz w:val="24"/>
                <w:szCs w:val="24"/>
                <w:lang w:val="en-GB"/>
              </w:rPr>
            </w:pPr>
            <w:r w:rsidRPr="00F0253C">
              <w:rPr>
                <w:rFonts w:cstheme="minorHAnsi"/>
                <w:iCs/>
                <w:sz w:val="24"/>
                <w:szCs w:val="24"/>
                <w:lang w:val="en-GB"/>
              </w:rPr>
              <w:t>Nairobi</w:t>
            </w:r>
          </w:p>
        </w:tc>
      </w:tr>
      <w:tr w:rsidR="0097456D" w:rsidRPr="0097456D" w14:paraId="5E7D3901" w14:textId="77777777" w:rsidTr="00DB1A78">
        <w:tc>
          <w:tcPr>
            <w:tcW w:w="3667" w:type="dxa"/>
          </w:tcPr>
          <w:p w14:paraId="65CF1B9D" w14:textId="77777777" w:rsidR="00176DC3" w:rsidRPr="00F0253C" w:rsidRDefault="00176DC3">
            <w:pPr>
              <w:rPr>
                <w:rFonts w:cstheme="minorHAnsi"/>
                <w:b/>
                <w:sz w:val="24"/>
                <w:szCs w:val="24"/>
                <w:lang w:val="en-GB"/>
              </w:rPr>
            </w:pPr>
            <w:r w:rsidRPr="00F0253C">
              <w:rPr>
                <w:rFonts w:cstheme="minorHAnsi"/>
                <w:b/>
                <w:sz w:val="24"/>
                <w:szCs w:val="24"/>
                <w:lang w:val="en-GB"/>
              </w:rPr>
              <w:t>Agency</w:t>
            </w:r>
            <w:r w:rsidR="00882B7A" w:rsidRPr="00F0253C">
              <w:rPr>
                <w:rFonts w:cstheme="minorHAnsi"/>
                <w:b/>
                <w:sz w:val="24"/>
                <w:szCs w:val="24"/>
                <w:lang w:val="en-GB"/>
              </w:rPr>
              <w:t>:</w:t>
            </w:r>
          </w:p>
        </w:tc>
        <w:tc>
          <w:tcPr>
            <w:tcW w:w="5395" w:type="dxa"/>
            <w:gridSpan w:val="2"/>
          </w:tcPr>
          <w:p w14:paraId="5563533D" w14:textId="0D8FEC00" w:rsidR="00176DC3" w:rsidRPr="00F0253C" w:rsidRDefault="00EB6E9D" w:rsidP="00EB6E9D">
            <w:pPr>
              <w:pStyle w:val="Default"/>
              <w:rPr>
                <w:rFonts w:asciiTheme="minorHAnsi" w:hAnsiTheme="minorHAnsi" w:cstheme="minorHAnsi"/>
                <w:color w:val="auto"/>
              </w:rPr>
            </w:pPr>
            <w:r w:rsidRPr="00F0253C">
              <w:rPr>
                <w:rFonts w:asciiTheme="minorHAnsi" w:hAnsiTheme="minorHAnsi" w:cstheme="minorHAnsi"/>
                <w:iCs/>
                <w:color w:val="auto"/>
              </w:rPr>
              <w:t>UNEP</w:t>
            </w:r>
          </w:p>
        </w:tc>
      </w:tr>
      <w:tr w:rsidR="0097456D" w:rsidRPr="004C6619" w14:paraId="631E9ABD" w14:textId="77777777" w:rsidTr="00DB1A78">
        <w:tc>
          <w:tcPr>
            <w:tcW w:w="3667" w:type="dxa"/>
          </w:tcPr>
          <w:p w14:paraId="0500C025" w14:textId="77777777" w:rsidR="00176DC3" w:rsidRPr="00F0253C" w:rsidRDefault="00176DC3">
            <w:pPr>
              <w:rPr>
                <w:rFonts w:cstheme="minorHAnsi"/>
                <w:b/>
                <w:sz w:val="24"/>
                <w:szCs w:val="24"/>
                <w:lang w:val="en-GB"/>
              </w:rPr>
            </w:pPr>
            <w:r w:rsidRPr="00F0253C">
              <w:rPr>
                <w:rFonts w:cstheme="minorHAnsi"/>
                <w:b/>
                <w:sz w:val="24"/>
                <w:szCs w:val="24"/>
                <w:lang w:val="en-GB"/>
              </w:rPr>
              <w:t xml:space="preserve">Duration of </w:t>
            </w:r>
            <w:r w:rsidR="00882B7A" w:rsidRPr="00F0253C">
              <w:rPr>
                <w:rFonts w:cstheme="minorHAnsi"/>
                <w:b/>
                <w:sz w:val="24"/>
                <w:szCs w:val="24"/>
                <w:lang w:val="en-GB"/>
              </w:rPr>
              <w:t>Assignment:</w:t>
            </w:r>
          </w:p>
        </w:tc>
        <w:tc>
          <w:tcPr>
            <w:tcW w:w="5395" w:type="dxa"/>
            <w:gridSpan w:val="2"/>
          </w:tcPr>
          <w:p w14:paraId="08D80AAF" w14:textId="24D84D57" w:rsidR="00176DC3" w:rsidRPr="00F0253C" w:rsidRDefault="00882B7A">
            <w:pPr>
              <w:rPr>
                <w:rFonts w:cstheme="minorHAnsi"/>
                <w:sz w:val="24"/>
                <w:szCs w:val="24"/>
                <w:lang w:val="en-GB"/>
              </w:rPr>
            </w:pPr>
            <w:r w:rsidRPr="00F0253C">
              <w:rPr>
                <w:rFonts w:cstheme="minorHAnsi"/>
                <w:sz w:val="24"/>
                <w:szCs w:val="24"/>
                <w:lang w:val="en-GB"/>
              </w:rPr>
              <w:t>Initially one year with the possibility to extend up to</w:t>
            </w:r>
            <w:r w:rsidR="00E134AE" w:rsidRPr="00F0253C">
              <w:rPr>
                <w:rFonts w:cstheme="minorHAnsi"/>
                <w:sz w:val="24"/>
                <w:szCs w:val="24"/>
                <w:lang w:val="en-GB"/>
              </w:rPr>
              <w:t xml:space="preserve"> a maximum total of</w:t>
            </w:r>
            <w:r w:rsidRPr="00F0253C">
              <w:rPr>
                <w:rFonts w:cstheme="minorHAnsi"/>
                <w:sz w:val="24"/>
                <w:szCs w:val="24"/>
                <w:lang w:val="en-GB"/>
              </w:rPr>
              <w:t xml:space="preserve"> 3 years</w:t>
            </w:r>
          </w:p>
        </w:tc>
      </w:tr>
      <w:tr w:rsidR="0097456D" w:rsidRPr="004C6619" w14:paraId="2BC00E7D" w14:textId="77777777" w:rsidTr="00DB1A78">
        <w:tc>
          <w:tcPr>
            <w:tcW w:w="3667" w:type="dxa"/>
          </w:tcPr>
          <w:p w14:paraId="28232339" w14:textId="77777777" w:rsidR="00176DC3" w:rsidRPr="00F0253C" w:rsidRDefault="00176DC3">
            <w:pPr>
              <w:rPr>
                <w:rFonts w:cstheme="minorHAnsi"/>
                <w:b/>
                <w:sz w:val="24"/>
                <w:szCs w:val="24"/>
                <w:lang w:val="en-GB"/>
              </w:rPr>
            </w:pPr>
            <w:r w:rsidRPr="00F0253C">
              <w:rPr>
                <w:rFonts w:cstheme="minorHAnsi"/>
                <w:b/>
                <w:sz w:val="24"/>
                <w:szCs w:val="24"/>
                <w:lang w:val="en-GB"/>
              </w:rPr>
              <w:t>Grade</w:t>
            </w:r>
            <w:r w:rsidR="00882B7A" w:rsidRPr="00F0253C">
              <w:rPr>
                <w:rFonts w:cstheme="minorHAnsi"/>
                <w:b/>
                <w:sz w:val="24"/>
                <w:szCs w:val="24"/>
                <w:lang w:val="en-GB"/>
              </w:rPr>
              <w:t>:</w:t>
            </w:r>
          </w:p>
        </w:tc>
        <w:tc>
          <w:tcPr>
            <w:tcW w:w="5395" w:type="dxa"/>
            <w:gridSpan w:val="2"/>
          </w:tcPr>
          <w:p w14:paraId="670AFE06" w14:textId="5A5290B3" w:rsidR="00176DC3" w:rsidRPr="00F0253C" w:rsidRDefault="00882B7A">
            <w:pPr>
              <w:rPr>
                <w:rFonts w:cstheme="minorHAnsi"/>
                <w:sz w:val="24"/>
                <w:szCs w:val="24"/>
                <w:lang w:val="en-GB"/>
              </w:rPr>
            </w:pPr>
            <w:r w:rsidRPr="00F0253C">
              <w:rPr>
                <w:rFonts w:cstheme="minorHAnsi"/>
                <w:sz w:val="24"/>
                <w:szCs w:val="24"/>
                <w:lang w:val="en-GB"/>
              </w:rPr>
              <w:t>P2 step 1 in the first year</w:t>
            </w:r>
          </w:p>
        </w:tc>
      </w:tr>
      <w:tr w:rsidR="0097456D" w:rsidRPr="004C6619" w14:paraId="37DAB572" w14:textId="77777777" w:rsidTr="00BB6A69">
        <w:tc>
          <w:tcPr>
            <w:tcW w:w="9062" w:type="dxa"/>
            <w:gridSpan w:val="3"/>
          </w:tcPr>
          <w:p w14:paraId="01F890E1" w14:textId="77777777" w:rsidR="009B6EB9" w:rsidRPr="00F0253C" w:rsidRDefault="009B6EB9">
            <w:pPr>
              <w:rPr>
                <w:rFonts w:cstheme="minorHAnsi"/>
                <w:sz w:val="24"/>
                <w:szCs w:val="24"/>
                <w:lang w:val="en-GB"/>
              </w:rPr>
            </w:pPr>
          </w:p>
        </w:tc>
      </w:tr>
      <w:tr w:rsidR="0097456D" w:rsidRPr="004C6619" w14:paraId="25AA7C9F" w14:textId="77777777" w:rsidTr="00BB6A69">
        <w:tc>
          <w:tcPr>
            <w:tcW w:w="9062" w:type="dxa"/>
            <w:gridSpan w:val="3"/>
          </w:tcPr>
          <w:p w14:paraId="4E28E8DD" w14:textId="014C1A8B" w:rsidR="00BB6A69" w:rsidRPr="00F0253C" w:rsidRDefault="00882B7A" w:rsidP="00FF478C">
            <w:pPr>
              <w:rPr>
                <w:rFonts w:cstheme="minorHAnsi"/>
                <w:sz w:val="24"/>
                <w:szCs w:val="24"/>
                <w:lang w:val="en-GB"/>
              </w:rPr>
            </w:pPr>
            <w:r w:rsidRPr="00F0253C">
              <w:rPr>
                <w:rFonts w:cstheme="minorHAnsi"/>
                <w:b/>
                <w:sz w:val="24"/>
                <w:szCs w:val="24"/>
                <w:lang w:val="en-GB"/>
              </w:rPr>
              <w:t>Note</w:t>
            </w:r>
            <w:r w:rsidRPr="00F0253C">
              <w:rPr>
                <w:rFonts w:cstheme="minorHAnsi"/>
                <w:sz w:val="24"/>
                <w:szCs w:val="24"/>
                <w:lang w:val="en-GB"/>
              </w:rPr>
              <w:t xml:space="preserve">: </w:t>
            </w:r>
            <w:r w:rsidR="00B3200B" w:rsidRPr="00F0253C">
              <w:rPr>
                <w:rFonts w:cstheme="minorHAnsi"/>
                <w:sz w:val="24"/>
                <w:szCs w:val="24"/>
                <w:lang w:val="en-GB"/>
              </w:rPr>
              <w:t>T</w:t>
            </w:r>
            <w:r w:rsidRPr="00F0253C">
              <w:rPr>
                <w:rFonts w:cstheme="minorHAnsi"/>
                <w:sz w:val="24"/>
                <w:szCs w:val="24"/>
                <w:lang w:val="en-GB"/>
              </w:rPr>
              <w:t xml:space="preserve">his post is opened in the context of the Junior Professional Officer (JPO) scheme sponsored by the Government of the Netherlands and is addressed exclusively to </w:t>
            </w:r>
            <w:r w:rsidR="007071AD" w:rsidRPr="00F0253C">
              <w:rPr>
                <w:rFonts w:cstheme="minorHAnsi"/>
                <w:b/>
                <w:sz w:val="24"/>
                <w:szCs w:val="24"/>
                <w:lang w:val="en-GB"/>
              </w:rPr>
              <w:t xml:space="preserve">PEOPLE WITH THE DUTCH NATIONALITY. </w:t>
            </w:r>
            <w:r w:rsidR="007071AD" w:rsidRPr="00F0253C">
              <w:rPr>
                <w:rFonts w:cstheme="minorHAnsi"/>
                <w:sz w:val="24"/>
                <w:szCs w:val="24"/>
                <w:lang w:val="en-GB"/>
              </w:rPr>
              <w:t xml:space="preserve"> </w:t>
            </w:r>
          </w:p>
          <w:p w14:paraId="50E6CF8B" w14:textId="77777777" w:rsidR="00BA6008" w:rsidRPr="00F0253C" w:rsidRDefault="00BA6008" w:rsidP="00FF478C">
            <w:pPr>
              <w:rPr>
                <w:rFonts w:cstheme="minorHAnsi"/>
                <w:sz w:val="24"/>
                <w:szCs w:val="24"/>
                <w:lang w:val="en-GB"/>
              </w:rPr>
            </w:pPr>
          </w:p>
          <w:p w14:paraId="5C6FA89D" w14:textId="5FA2F34D" w:rsidR="00FF478C" w:rsidRPr="00F0253C" w:rsidRDefault="00602C2F" w:rsidP="00FF478C">
            <w:pPr>
              <w:rPr>
                <w:rFonts w:cstheme="minorHAnsi"/>
                <w:sz w:val="24"/>
                <w:szCs w:val="24"/>
                <w:lang w:val="en-GB"/>
              </w:rPr>
            </w:pPr>
            <w:r w:rsidRPr="00F0253C">
              <w:rPr>
                <w:rFonts w:cstheme="minorHAnsi"/>
                <w:sz w:val="24"/>
                <w:szCs w:val="24"/>
                <w:lang w:val="en-GB"/>
              </w:rPr>
              <w:t xml:space="preserve">For </w:t>
            </w:r>
            <w:r w:rsidR="00FF478C" w:rsidRPr="00F0253C">
              <w:rPr>
                <w:rFonts w:cstheme="minorHAnsi"/>
                <w:sz w:val="24"/>
                <w:szCs w:val="24"/>
                <w:lang w:val="en-GB"/>
              </w:rPr>
              <w:t xml:space="preserve">criteria </w:t>
            </w:r>
            <w:r w:rsidRPr="00F0253C">
              <w:rPr>
                <w:rFonts w:cstheme="minorHAnsi"/>
                <w:sz w:val="24"/>
                <w:szCs w:val="24"/>
                <w:lang w:val="en-GB"/>
              </w:rPr>
              <w:t>see</w:t>
            </w:r>
            <w:r w:rsidR="00FF478C" w:rsidRPr="00F0253C">
              <w:rPr>
                <w:rFonts w:cstheme="minorHAnsi"/>
                <w:sz w:val="24"/>
                <w:szCs w:val="24"/>
                <w:lang w:val="en-GB"/>
              </w:rPr>
              <w:t xml:space="preserve"> the website of </w:t>
            </w:r>
            <w:r w:rsidR="00BF1A87" w:rsidRPr="00F0253C">
              <w:rPr>
                <w:rFonts w:cstheme="minorHAnsi"/>
                <w:sz w:val="24"/>
                <w:szCs w:val="24"/>
                <w:lang w:val="en-GB"/>
              </w:rPr>
              <w:t>Nedworc Foundation:</w:t>
            </w:r>
            <w:r w:rsidR="00FF478C" w:rsidRPr="00F0253C">
              <w:rPr>
                <w:rFonts w:cstheme="minorHAnsi"/>
                <w:sz w:val="24"/>
                <w:szCs w:val="24"/>
                <w:lang w:val="en-GB"/>
              </w:rPr>
              <w:t xml:space="preserve"> </w:t>
            </w:r>
          </w:p>
          <w:p w14:paraId="2A1DC94C" w14:textId="7F474391" w:rsidR="00495B49" w:rsidRPr="00F0253C" w:rsidRDefault="00C472D8" w:rsidP="00FF478C">
            <w:pPr>
              <w:rPr>
                <w:rFonts w:cstheme="minorHAnsi"/>
                <w:sz w:val="24"/>
                <w:szCs w:val="24"/>
                <w:lang w:val="en-GB"/>
              </w:rPr>
            </w:pPr>
            <w:hyperlink r:id="rId10" w:history="1">
              <w:r w:rsidR="00495B49" w:rsidRPr="00F0253C">
                <w:rPr>
                  <w:rStyle w:val="Hyperlink"/>
                  <w:rFonts w:cstheme="minorHAnsi"/>
                  <w:color w:val="auto"/>
                  <w:sz w:val="24"/>
                  <w:szCs w:val="24"/>
                  <w:lang w:val="en-GB"/>
                </w:rPr>
                <w:t>Junior Professional Officer Programme - Nedworc Foundation</w:t>
              </w:r>
            </w:hyperlink>
          </w:p>
          <w:p w14:paraId="3789345C" w14:textId="54C27137" w:rsidR="0076524F" w:rsidRPr="00F0253C" w:rsidRDefault="0076524F" w:rsidP="00B0532B">
            <w:pPr>
              <w:spacing w:after="120"/>
              <w:rPr>
                <w:rFonts w:cstheme="minorHAnsi"/>
                <w:b/>
                <w:sz w:val="24"/>
                <w:szCs w:val="24"/>
                <w:lang w:val="en-GB"/>
              </w:rPr>
            </w:pPr>
            <w:r w:rsidRPr="00F0253C">
              <w:rPr>
                <w:rFonts w:cstheme="minorHAnsi"/>
                <w:b/>
                <w:sz w:val="24"/>
                <w:szCs w:val="24"/>
                <w:lang w:val="en-GB"/>
              </w:rPr>
              <w:t>Please read the criteria and FAQ section carefully before considering applying</w:t>
            </w:r>
          </w:p>
        </w:tc>
      </w:tr>
      <w:tr w:rsidR="0097456D" w:rsidRPr="004C6619" w14:paraId="5D837B01" w14:textId="77777777" w:rsidTr="00BB6A69">
        <w:tc>
          <w:tcPr>
            <w:tcW w:w="9062" w:type="dxa"/>
            <w:gridSpan w:val="3"/>
          </w:tcPr>
          <w:p w14:paraId="187BB961" w14:textId="77777777" w:rsidR="00F83D6D" w:rsidRPr="00F0253C" w:rsidRDefault="00F83D6D">
            <w:pPr>
              <w:rPr>
                <w:rFonts w:cstheme="minorHAnsi"/>
                <w:sz w:val="24"/>
                <w:szCs w:val="24"/>
                <w:lang w:val="en-GB"/>
              </w:rPr>
            </w:pPr>
          </w:p>
        </w:tc>
      </w:tr>
      <w:tr w:rsidR="0097456D" w:rsidRPr="0097456D" w14:paraId="21A13B00" w14:textId="77777777" w:rsidTr="00BB6A69">
        <w:tc>
          <w:tcPr>
            <w:tcW w:w="9062" w:type="dxa"/>
            <w:gridSpan w:val="3"/>
          </w:tcPr>
          <w:p w14:paraId="1812BB1E" w14:textId="67506B7A" w:rsidR="00F83D6D" w:rsidRPr="00F0253C" w:rsidRDefault="00F83D6D">
            <w:pPr>
              <w:rPr>
                <w:rFonts w:cstheme="minorHAnsi"/>
                <w:sz w:val="24"/>
                <w:szCs w:val="24"/>
                <w:lang w:val="en-GB"/>
              </w:rPr>
            </w:pPr>
            <w:r w:rsidRPr="00F0253C">
              <w:rPr>
                <w:rFonts w:cstheme="minorHAnsi"/>
                <w:b/>
                <w:sz w:val="24"/>
                <w:szCs w:val="24"/>
                <w:lang w:val="en-GB"/>
              </w:rPr>
              <w:t>II Duties</w:t>
            </w:r>
            <w:r w:rsidR="00721B94" w:rsidRPr="00F0253C">
              <w:rPr>
                <w:rFonts w:cstheme="minorHAnsi"/>
                <w:b/>
                <w:sz w:val="24"/>
                <w:szCs w:val="24"/>
                <w:lang w:val="en-GB"/>
              </w:rPr>
              <w:t xml:space="preserve"> and</w:t>
            </w:r>
            <w:r w:rsidRPr="00F0253C">
              <w:rPr>
                <w:rFonts w:cstheme="minorHAnsi"/>
                <w:b/>
                <w:sz w:val="24"/>
                <w:szCs w:val="24"/>
                <w:lang w:val="en-GB"/>
              </w:rPr>
              <w:t xml:space="preserve"> responsi</w:t>
            </w:r>
            <w:r w:rsidR="00721B94" w:rsidRPr="00F0253C">
              <w:rPr>
                <w:rFonts w:cstheme="minorHAnsi"/>
                <w:b/>
                <w:sz w:val="24"/>
                <w:szCs w:val="24"/>
                <w:lang w:val="en-GB"/>
              </w:rPr>
              <w:t>bilities</w:t>
            </w:r>
          </w:p>
        </w:tc>
      </w:tr>
      <w:tr w:rsidR="0097456D" w:rsidRPr="004C6619" w14:paraId="4BAD17DB" w14:textId="77777777" w:rsidTr="00BB6A69">
        <w:tc>
          <w:tcPr>
            <w:tcW w:w="9062" w:type="dxa"/>
            <w:gridSpan w:val="3"/>
          </w:tcPr>
          <w:p w14:paraId="5AA7397F" w14:textId="1EE4F635" w:rsidR="00DC0C07" w:rsidRPr="00F0253C" w:rsidRDefault="00DC0C07" w:rsidP="00DC0C07">
            <w:pPr>
              <w:pStyle w:val="Default"/>
              <w:rPr>
                <w:rFonts w:asciiTheme="minorHAnsi" w:hAnsiTheme="minorHAnsi" w:cstheme="minorHAnsi"/>
                <w:color w:val="auto"/>
              </w:rPr>
            </w:pPr>
            <w:r w:rsidRPr="00F0253C">
              <w:rPr>
                <w:rFonts w:asciiTheme="minorHAnsi" w:hAnsiTheme="minorHAnsi" w:cstheme="minorHAnsi"/>
                <w:color w:val="auto"/>
              </w:rPr>
              <w:t>This position is located at UNEP’s Headquarters in Nairobi, Kenya in the Policy and Programme Division which performs strategic planning, coordination and monitoring of UNEP’s programmes. The Division ensures coherence and coordination at the strategic, policy and programmatic levels.</w:t>
            </w:r>
            <w:r w:rsidR="001A5C88">
              <w:rPr>
                <w:rFonts w:asciiTheme="minorHAnsi" w:hAnsiTheme="minorHAnsi" w:cstheme="minorHAnsi"/>
                <w:color w:val="auto"/>
              </w:rPr>
              <w:t xml:space="preserve"> </w:t>
            </w:r>
            <w:r w:rsidRPr="00F0253C">
              <w:rPr>
                <w:rFonts w:asciiTheme="minorHAnsi" w:hAnsiTheme="minorHAnsi" w:cstheme="minorHAnsi"/>
                <w:color w:val="auto"/>
              </w:rPr>
              <w:t xml:space="preserve"> As the Organization moves into the implementation of its Medium-Term Strategy 2022-2025, the processes established by the UN development reform will be key to enhancing the support to countries and to raising the ambition of the UN systems on the environmental dimension of the SDGs. The JPO will be a key member of the team, contributing to facilitating a joint approach that strengthens UNEP’s engagement with the Resident Coordinator System to deliver on the medium-term strategy as well as contribute to relevant policy developments.</w:t>
            </w:r>
          </w:p>
          <w:p w14:paraId="41614551" w14:textId="1E533964" w:rsidR="009075C7" w:rsidRPr="00F0253C" w:rsidRDefault="009075C7" w:rsidP="009075C7">
            <w:pPr>
              <w:pStyle w:val="Default"/>
              <w:jc w:val="both"/>
              <w:rPr>
                <w:rFonts w:asciiTheme="minorHAnsi" w:hAnsiTheme="minorHAnsi" w:cstheme="minorHAnsi"/>
                <w:color w:val="auto"/>
              </w:rPr>
            </w:pPr>
          </w:p>
        </w:tc>
      </w:tr>
      <w:tr w:rsidR="0097456D" w:rsidRPr="004C6619" w14:paraId="583C6CD3" w14:textId="77777777" w:rsidTr="00BB6A69">
        <w:tc>
          <w:tcPr>
            <w:tcW w:w="9062" w:type="dxa"/>
            <w:gridSpan w:val="3"/>
          </w:tcPr>
          <w:p w14:paraId="045FCB25" w14:textId="613BF7DA" w:rsidR="00F83D6D" w:rsidRPr="00F0253C" w:rsidRDefault="00F83D6D" w:rsidP="00531768">
            <w:pPr>
              <w:jc w:val="both"/>
              <w:rPr>
                <w:rFonts w:cstheme="minorHAnsi"/>
                <w:sz w:val="24"/>
                <w:szCs w:val="24"/>
                <w:lang w:val="en-GB"/>
              </w:rPr>
            </w:pPr>
            <w:r w:rsidRPr="00F0253C">
              <w:rPr>
                <w:rFonts w:cstheme="minorHAnsi"/>
                <w:sz w:val="24"/>
                <w:szCs w:val="24"/>
                <w:lang w:val="en-GB"/>
              </w:rPr>
              <w:t>Summary of d</w:t>
            </w:r>
            <w:r w:rsidR="00721B94" w:rsidRPr="00F0253C">
              <w:rPr>
                <w:rFonts w:cstheme="minorHAnsi"/>
                <w:sz w:val="24"/>
                <w:szCs w:val="24"/>
                <w:lang w:val="en-GB"/>
              </w:rPr>
              <w:t>uties</w:t>
            </w:r>
            <w:r w:rsidR="0097456D" w:rsidRPr="00F0253C">
              <w:rPr>
                <w:rFonts w:cstheme="minorHAnsi"/>
                <w:sz w:val="24"/>
                <w:szCs w:val="24"/>
                <w:lang w:val="en-GB"/>
              </w:rPr>
              <w:t xml:space="preserve"> and tasks</w:t>
            </w:r>
            <w:r w:rsidR="006E32A2">
              <w:rPr>
                <w:rFonts w:cstheme="minorHAnsi"/>
                <w:sz w:val="24"/>
                <w:szCs w:val="24"/>
                <w:lang w:val="en-GB"/>
              </w:rPr>
              <w:t>:</w:t>
            </w:r>
            <w:r w:rsidR="0097456D" w:rsidRPr="00F0253C">
              <w:rPr>
                <w:rFonts w:cstheme="minorHAnsi"/>
                <w:sz w:val="24"/>
                <w:szCs w:val="24"/>
                <w:lang w:val="en-GB"/>
              </w:rPr>
              <w:t xml:space="preserve"> </w:t>
            </w:r>
          </w:p>
          <w:p w14:paraId="41E970C6" w14:textId="243C6E3D" w:rsidR="00531768" w:rsidRPr="00FE25E1" w:rsidRDefault="00531768" w:rsidP="00531768">
            <w:pPr>
              <w:pStyle w:val="Lijstalinea"/>
              <w:numPr>
                <w:ilvl w:val="0"/>
                <w:numId w:val="12"/>
              </w:numPr>
              <w:spacing w:before="120"/>
              <w:jc w:val="both"/>
              <w:rPr>
                <w:rFonts w:cstheme="minorHAnsi"/>
                <w:sz w:val="24"/>
                <w:szCs w:val="24"/>
                <w:lang w:val="en-GB"/>
              </w:rPr>
            </w:pPr>
            <w:r w:rsidRPr="00FE25E1">
              <w:rPr>
                <w:rFonts w:cstheme="minorHAnsi"/>
                <w:sz w:val="24"/>
                <w:szCs w:val="24"/>
                <w:lang w:val="en-GB"/>
              </w:rPr>
              <w:t xml:space="preserve">Monitor how environment is addressed in the Common Country Analyses and UN Sustainable Development Cooperation Frameworks (Cooperation Framework). This will provide a continuously updated overview of the status of development of Cooperation Frameworks, identify entry points that can be leveraged to strengthen the support on </w:t>
            </w:r>
            <w:r w:rsidRPr="00FE25E1">
              <w:rPr>
                <w:rFonts w:cstheme="minorHAnsi"/>
                <w:sz w:val="24"/>
                <w:szCs w:val="24"/>
                <w:lang w:val="en-GB"/>
              </w:rPr>
              <w:lastRenderedPageBreak/>
              <w:t>the environment dimension of the SDGs and enable the identification of strategic gaps across UNCTs that UNEP can help address.</w:t>
            </w:r>
          </w:p>
          <w:p w14:paraId="339837B8" w14:textId="77777777" w:rsidR="00531768" w:rsidRPr="00FE25E1" w:rsidRDefault="00531768" w:rsidP="00531768">
            <w:pPr>
              <w:pStyle w:val="Lijstalinea"/>
              <w:numPr>
                <w:ilvl w:val="0"/>
                <w:numId w:val="12"/>
              </w:numPr>
              <w:spacing w:before="120"/>
              <w:jc w:val="both"/>
              <w:rPr>
                <w:rFonts w:cstheme="minorHAnsi"/>
                <w:sz w:val="24"/>
                <w:szCs w:val="24"/>
                <w:lang w:val="en-GB"/>
              </w:rPr>
            </w:pPr>
            <w:r w:rsidRPr="00FE25E1">
              <w:rPr>
                <w:rFonts w:cstheme="minorHAnsi"/>
                <w:sz w:val="24"/>
                <w:szCs w:val="24"/>
                <w:lang w:val="en-GB"/>
              </w:rPr>
              <w:t>Map UNEP’s efforts on the implementation of the SDGs to the identified strategic entry points and gaps in Common Country Analyses and Cooperation Frameworks. This will include facilitating the development of an approach across all initiatives and projects that directly support the implementation of an SDG target and its related indicator.</w:t>
            </w:r>
          </w:p>
          <w:p w14:paraId="719E54E0" w14:textId="77777777" w:rsidR="00531768" w:rsidRPr="00FE25E1" w:rsidRDefault="00531768" w:rsidP="00531768">
            <w:pPr>
              <w:pStyle w:val="Lijstalinea"/>
              <w:numPr>
                <w:ilvl w:val="0"/>
                <w:numId w:val="12"/>
              </w:numPr>
              <w:spacing w:before="120"/>
              <w:jc w:val="both"/>
              <w:rPr>
                <w:rFonts w:cstheme="minorHAnsi"/>
                <w:sz w:val="24"/>
                <w:szCs w:val="24"/>
                <w:lang w:val="en-GB"/>
              </w:rPr>
            </w:pPr>
            <w:r w:rsidRPr="00FE25E1">
              <w:rPr>
                <w:rFonts w:cstheme="minorHAnsi"/>
                <w:sz w:val="24"/>
                <w:szCs w:val="24"/>
                <w:lang w:val="en-GB"/>
              </w:rPr>
              <w:t>Facilitate the development and implementation of the reporting on UNEP’s support/results towards the SDGs, as per the system-wide approach coordinated by UN DCO. This will include working aligning UNEP internal processes towards a simplified reporting to ECOSOC, in the context of the Quadrennial Comprehensive Policy Review, the Funding Compact, and UNCT reporting on UN-info.</w:t>
            </w:r>
          </w:p>
          <w:p w14:paraId="622AF6B5" w14:textId="31FAC5D9" w:rsidR="00531768" w:rsidRPr="00FE25E1" w:rsidRDefault="00531768" w:rsidP="00531768">
            <w:pPr>
              <w:pStyle w:val="Lijstalinea"/>
              <w:numPr>
                <w:ilvl w:val="0"/>
                <w:numId w:val="12"/>
              </w:numPr>
              <w:spacing w:before="120"/>
              <w:jc w:val="both"/>
              <w:rPr>
                <w:rFonts w:cstheme="minorHAnsi"/>
                <w:sz w:val="24"/>
                <w:szCs w:val="24"/>
                <w:lang w:val="en-GB"/>
              </w:rPr>
            </w:pPr>
            <w:r w:rsidRPr="00FE25E1">
              <w:rPr>
                <w:rFonts w:cstheme="minorHAnsi"/>
                <w:sz w:val="24"/>
                <w:szCs w:val="24"/>
                <w:lang w:val="en-GB"/>
              </w:rPr>
              <w:t xml:space="preserve">Prepare policy briefs and/or provide policy input on relevant/strategic issues and on their implication for </w:t>
            </w:r>
            <w:r w:rsidR="00CD7B41" w:rsidRPr="00FE25E1">
              <w:rPr>
                <w:rFonts w:cstheme="minorHAnsi"/>
                <w:sz w:val="24"/>
                <w:szCs w:val="24"/>
                <w:lang w:val="en-GB"/>
              </w:rPr>
              <w:t>UNEP</w:t>
            </w:r>
            <w:r w:rsidRPr="00FE25E1">
              <w:rPr>
                <w:rFonts w:cstheme="minorHAnsi"/>
                <w:sz w:val="24"/>
                <w:szCs w:val="24"/>
                <w:lang w:val="en-GB"/>
              </w:rPr>
              <w:t xml:space="preserve"> Programme’s position and intervention. </w:t>
            </w:r>
          </w:p>
          <w:p w14:paraId="254755CC" w14:textId="77777777" w:rsidR="00531768" w:rsidRPr="00FE25E1" w:rsidRDefault="00531768" w:rsidP="00531768">
            <w:pPr>
              <w:pStyle w:val="Lijstalinea"/>
              <w:numPr>
                <w:ilvl w:val="0"/>
                <w:numId w:val="12"/>
              </w:numPr>
              <w:spacing w:before="120"/>
              <w:jc w:val="both"/>
              <w:rPr>
                <w:rFonts w:cstheme="minorHAnsi"/>
                <w:sz w:val="24"/>
                <w:szCs w:val="24"/>
                <w:lang w:val="en-GB"/>
              </w:rPr>
            </w:pPr>
            <w:r w:rsidRPr="00FE25E1">
              <w:rPr>
                <w:rFonts w:cstheme="minorHAnsi"/>
                <w:sz w:val="24"/>
                <w:szCs w:val="24"/>
                <w:lang w:val="en-GB"/>
              </w:rPr>
              <w:t>Contribute to developing information and content for reports, internal knowledge platforms and outreach material.</w:t>
            </w:r>
          </w:p>
          <w:p w14:paraId="3CB336FF" w14:textId="77777777" w:rsidR="00531768" w:rsidRPr="00FE25E1" w:rsidRDefault="00531768" w:rsidP="00531768">
            <w:pPr>
              <w:pStyle w:val="Lijstalinea"/>
              <w:numPr>
                <w:ilvl w:val="0"/>
                <w:numId w:val="12"/>
              </w:numPr>
              <w:spacing w:before="120"/>
              <w:jc w:val="both"/>
              <w:rPr>
                <w:rFonts w:cstheme="minorHAnsi"/>
                <w:sz w:val="24"/>
                <w:szCs w:val="24"/>
                <w:lang w:val="en-GB"/>
              </w:rPr>
            </w:pPr>
            <w:r w:rsidRPr="00FE25E1">
              <w:rPr>
                <w:rFonts w:cstheme="minorHAnsi"/>
                <w:sz w:val="24"/>
                <w:szCs w:val="24"/>
                <w:lang w:val="en-GB"/>
              </w:rPr>
              <w:t>Produce high quality research and analysis to inform senior management decision-making and participate in cross-divisional teams on major strategic and policy issues on substantive results focused issues;</w:t>
            </w:r>
          </w:p>
          <w:p w14:paraId="42519DD8" w14:textId="77777777" w:rsidR="00531768" w:rsidRPr="00FE25E1" w:rsidRDefault="00531768" w:rsidP="00531768">
            <w:pPr>
              <w:pStyle w:val="Lijstalinea"/>
              <w:numPr>
                <w:ilvl w:val="0"/>
                <w:numId w:val="12"/>
              </w:numPr>
              <w:spacing w:before="120"/>
              <w:jc w:val="both"/>
              <w:rPr>
                <w:rFonts w:cstheme="minorHAnsi"/>
                <w:sz w:val="24"/>
                <w:szCs w:val="24"/>
                <w:lang w:val="en-GB"/>
              </w:rPr>
            </w:pPr>
            <w:r w:rsidRPr="00FE25E1">
              <w:rPr>
                <w:rFonts w:cstheme="minorHAnsi"/>
                <w:sz w:val="24"/>
                <w:szCs w:val="24"/>
                <w:lang w:val="en-GB"/>
              </w:rPr>
              <w:t xml:space="preserve">Participate in the development, implementation and evaluation of assigned programmes/projects, for example; monitors and </w:t>
            </w:r>
            <w:proofErr w:type="spellStart"/>
            <w:r w:rsidRPr="00FE25E1">
              <w:rPr>
                <w:rFonts w:cstheme="minorHAnsi"/>
                <w:sz w:val="24"/>
                <w:szCs w:val="24"/>
                <w:lang w:val="en-GB"/>
              </w:rPr>
              <w:t>analyzes</w:t>
            </w:r>
            <w:proofErr w:type="spellEnd"/>
            <w:r w:rsidRPr="00FE25E1">
              <w:rPr>
                <w:rFonts w:cstheme="minorHAnsi"/>
                <w:sz w:val="24"/>
                <w:szCs w:val="24"/>
                <w:lang w:val="en-GB"/>
              </w:rPr>
              <w:t xml:space="preserve"> programme/project development and implementation; reviews relevant documents and reports; identifies problems and issues to be addressed and proposes corrective actions; liaises with relevant parties; identifies and tracks follow-up actions. </w:t>
            </w:r>
          </w:p>
          <w:p w14:paraId="50212CB4" w14:textId="6BE2A0A5" w:rsidR="00531768" w:rsidRPr="00FE25E1" w:rsidRDefault="00531768" w:rsidP="00531768">
            <w:pPr>
              <w:pStyle w:val="Lijstalinea"/>
              <w:numPr>
                <w:ilvl w:val="0"/>
                <w:numId w:val="12"/>
              </w:numPr>
              <w:spacing w:before="120"/>
              <w:jc w:val="both"/>
              <w:rPr>
                <w:rFonts w:cstheme="minorHAnsi"/>
                <w:sz w:val="24"/>
                <w:szCs w:val="24"/>
                <w:lang w:val="en-GB"/>
              </w:rPr>
            </w:pPr>
            <w:r w:rsidRPr="00FE25E1">
              <w:rPr>
                <w:rFonts w:cstheme="minorHAnsi"/>
                <w:sz w:val="24"/>
                <w:szCs w:val="24"/>
                <w:lang w:val="en-GB"/>
              </w:rPr>
              <w:t>Build effective working relationships to produce joint recommendations with colleagues on new ways of working, policies, strategic issues and new initiatives to improve organizational results;</w:t>
            </w:r>
          </w:p>
          <w:p w14:paraId="23BCC8F0" w14:textId="77777777" w:rsidR="00531768" w:rsidRPr="00FE25E1" w:rsidRDefault="00531768" w:rsidP="00531768">
            <w:pPr>
              <w:pStyle w:val="Lijstalinea"/>
              <w:numPr>
                <w:ilvl w:val="0"/>
                <w:numId w:val="12"/>
              </w:numPr>
              <w:spacing w:before="120"/>
              <w:jc w:val="both"/>
              <w:rPr>
                <w:rFonts w:cstheme="minorHAnsi"/>
                <w:sz w:val="24"/>
                <w:szCs w:val="24"/>
                <w:lang w:val="en-GB"/>
              </w:rPr>
            </w:pPr>
            <w:r w:rsidRPr="00FE25E1">
              <w:rPr>
                <w:rFonts w:cstheme="minorHAnsi"/>
                <w:sz w:val="24"/>
                <w:szCs w:val="24"/>
                <w:lang w:val="en-GB"/>
              </w:rPr>
              <w:t xml:space="preserve">Prepare various written outputs, e.g. draft background papers, analytical notes, sections of reports and studies, inputs to publications, etc. </w:t>
            </w:r>
          </w:p>
          <w:p w14:paraId="2969BB1F" w14:textId="5208ABBA" w:rsidR="00F83D6D" w:rsidRPr="00FE25E1" w:rsidRDefault="00531768" w:rsidP="00531768">
            <w:pPr>
              <w:pStyle w:val="Lijstalinea"/>
              <w:numPr>
                <w:ilvl w:val="0"/>
                <w:numId w:val="12"/>
              </w:numPr>
              <w:spacing w:before="120"/>
              <w:jc w:val="both"/>
              <w:rPr>
                <w:rFonts w:cstheme="minorHAnsi"/>
                <w:sz w:val="24"/>
                <w:szCs w:val="24"/>
                <w:lang w:val="en-GB"/>
              </w:rPr>
            </w:pPr>
            <w:r w:rsidRPr="00FE25E1">
              <w:rPr>
                <w:rFonts w:cstheme="minorHAnsi"/>
                <w:sz w:val="24"/>
                <w:szCs w:val="24"/>
                <w:lang w:val="en-GB"/>
              </w:rPr>
              <w:t xml:space="preserve">Performs other duties as required. </w:t>
            </w:r>
          </w:p>
        </w:tc>
      </w:tr>
      <w:tr w:rsidR="0097456D" w:rsidRPr="004C6619" w14:paraId="0B197920" w14:textId="77777777" w:rsidTr="00BB6A69">
        <w:tc>
          <w:tcPr>
            <w:tcW w:w="9062" w:type="dxa"/>
            <w:gridSpan w:val="3"/>
          </w:tcPr>
          <w:p w14:paraId="1AAA1CA4" w14:textId="77777777" w:rsidR="001F41C4" w:rsidRPr="00F0253C" w:rsidRDefault="001F41C4" w:rsidP="008D7EDB">
            <w:pPr>
              <w:rPr>
                <w:rFonts w:cstheme="minorHAnsi"/>
                <w:b/>
                <w:sz w:val="24"/>
                <w:szCs w:val="24"/>
                <w:lang w:val="en-GB"/>
              </w:rPr>
            </w:pPr>
            <w:r w:rsidRPr="00F0253C">
              <w:rPr>
                <w:rFonts w:cstheme="minorHAnsi"/>
                <w:b/>
                <w:sz w:val="24"/>
                <w:szCs w:val="24"/>
                <w:lang w:val="en-GB"/>
              </w:rPr>
              <w:lastRenderedPageBreak/>
              <w:t xml:space="preserve">III </w:t>
            </w:r>
            <w:r w:rsidR="008D7EDB" w:rsidRPr="00F0253C">
              <w:rPr>
                <w:rFonts w:cstheme="minorHAnsi"/>
                <w:b/>
                <w:sz w:val="24"/>
                <w:szCs w:val="24"/>
                <w:lang w:val="en-GB"/>
              </w:rPr>
              <w:t xml:space="preserve">Training component: </w:t>
            </w:r>
            <w:r w:rsidRPr="00F0253C">
              <w:rPr>
                <w:rFonts w:cstheme="minorHAnsi"/>
                <w:b/>
                <w:sz w:val="24"/>
                <w:szCs w:val="24"/>
                <w:lang w:val="en-GB"/>
              </w:rPr>
              <w:t xml:space="preserve">Learning </w:t>
            </w:r>
            <w:r w:rsidR="00312112" w:rsidRPr="00F0253C">
              <w:rPr>
                <w:rFonts w:cstheme="minorHAnsi"/>
                <w:b/>
                <w:sz w:val="24"/>
                <w:szCs w:val="24"/>
                <w:lang w:val="en-GB"/>
              </w:rPr>
              <w:t xml:space="preserve">elements and </w:t>
            </w:r>
            <w:r w:rsidRPr="00F0253C">
              <w:rPr>
                <w:rFonts w:cstheme="minorHAnsi"/>
                <w:b/>
                <w:sz w:val="24"/>
                <w:szCs w:val="24"/>
                <w:lang w:val="en-GB"/>
              </w:rPr>
              <w:t>expectations</w:t>
            </w:r>
          </w:p>
        </w:tc>
      </w:tr>
      <w:tr w:rsidR="0097456D" w:rsidRPr="004C6619" w14:paraId="6BECB411" w14:textId="77777777" w:rsidTr="00BB6A69">
        <w:tc>
          <w:tcPr>
            <w:tcW w:w="9062" w:type="dxa"/>
            <w:gridSpan w:val="3"/>
          </w:tcPr>
          <w:p w14:paraId="6B488748" w14:textId="5F7D3435" w:rsidR="00FF478C" w:rsidRPr="00F0253C" w:rsidRDefault="00FF478C" w:rsidP="00FF478C">
            <w:pPr>
              <w:rPr>
                <w:rFonts w:cstheme="minorHAnsi"/>
                <w:sz w:val="24"/>
                <w:szCs w:val="24"/>
                <w:lang w:val="en-GB"/>
              </w:rPr>
            </w:pPr>
            <w:r w:rsidRPr="00F0253C">
              <w:rPr>
                <w:rFonts w:cstheme="minorHAnsi"/>
                <w:sz w:val="24"/>
                <w:szCs w:val="24"/>
                <w:lang w:val="en-GB"/>
              </w:rPr>
              <w:t>Upon completion of the assignment the JPO will be able to:</w:t>
            </w:r>
          </w:p>
          <w:p w14:paraId="11D1EFB5" w14:textId="579A2166" w:rsidR="00CD7B41" w:rsidRPr="00F0253C" w:rsidRDefault="00CD7B41" w:rsidP="00864564">
            <w:pPr>
              <w:pStyle w:val="Default"/>
              <w:numPr>
                <w:ilvl w:val="0"/>
                <w:numId w:val="17"/>
              </w:numPr>
              <w:spacing w:after="27"/>
              <w:rPr>
                <w:rFonts w:asciiTheme="minorHAnsi" w:hAnsiTheme="minorHAnsi" w:cstheme="minorHAnsi"/>
                <w:color w:val="auto"/>
              </w:rPr>
            </w:pPr>
            <w:r w:rsidRPr="00F0253C">
              <w:rPr>
                <w:rFonts w:asciiTheme="minorHAnsi" w:hAnsiTheme="minorHAnsi" w:cstheme="minorHAnsi"/>
                <w:color w:val="auto"/>
              </w:rPr>
              <w:t xml:space="preserve">Prepare high-quality inputs to policy documents and UNEP’s priorities; coordinate complex and interconnected work streams in an efficient and strategic manner. </w:t>
            </w:r>
          </w:p>
          <w:p w14:paraId="3DE5B238" w14:textId="3ED4AF0B" w:rsidR="00CD7B41" w:rsidRPr="00F0253C" w:rsidRDefault="00CD7B41" w:rsidP="00CD7B41">
            <w:pPr>
              <w:pStyle w:val="Default"/>
              <w:numPr>
                <w:ilvl w:val="0"/>
                <w:numId w:val="17"/>
              </w:numPr>
              <w:rPr>
                <w:rFonts w:asciiTheme="minorHAnsi" w:hAnsiTheme="minorHAnsi" w:cstheme="minorHAnsi"/>
                <w:color w:val="auto"/>
              </w:rPr>
            </w:pPr>
            <w:r w:rsidRPr="00F0253C">
              <w:rPr>
                <w:rFonts w:asciiTheme="minorHAnsi" w:hAnsiTheme="minorHAnsi" w:cstheme="minorHAnsi"/>
                <w:color w:val="auto"/>
              </w:rPr>
              <w:t xml:space="preserve">Draft policy and project documents according to UN style. </w:t>
            </w:r>
          </w:p>
          <w:p w14:paraId="4BDAB332" w14:textId="7519D5EE" w:rsidR="00CD7B41" w:rsidRPr="00F0253C" w:rsidRDefault="00CD7B41" w:rsidP="00CD7B41">
            <w:pPr>
              <w:pStyle w:val="Default"/>
              <w:numPr>
                <w:ilvl w:val="0"/>
                <w:numId w:val="17"/>
              </w:numPr>
              <w:spacing w:after="27"/>
              <w:rPr>
                <w:rFonts w:asciiTheme="minorHAnsi" w:hAnsiTheme="minorHAnsi" w:cstheme="minorHAnsi"/>
                <w:color w:val="auto"/>
              </w:rPr>
            </w:pPr>
            <w:r w:rsidRPr="00F0253C">
              <w:rPr>
                <w:rFonts w:asciiTheme="minorHAnsi" w:hAnsiTheme="minorHAnsi" w:cstheme="minorHAnsi"/>
                <w:color w:val="auto"/>
              </w:rPr>
              <w:t xml:space="preserve">Undertake responsibility for specific tasks related to strategic policy issues. </w:t>
            </w:r>
          </w:p>
          <w:p w14:paraId="080DFEA9" w14:textId="092BEC6D" w:rsidR="00CD7B41" w:rsidRPr="00F0253C" w:rsidRDefault="00CD7B41" w:rsidP="00DA4BAD">
            <w:pPr>
              <w:pStyle w:val="Default"/>
              <w:numPr>
                <w:ilvl w:val="0"/>
                <w:numId w:val="17"/>
              </w:numPr>
              <w:spacing w:after="27"/>
              <w:rPr>
                <w:rFonts w:asciiTheme="minorHAnsi" w:hAnsiTheme="minorHAnsi" w:cstheme="minorHAnsi"/>
                <w:color w:val="auto"/>
              </w:rPr>
            </w:pPr>
            <w:r w:rsidRPr="00F0253C">
              <w:rPr>
                <w:rFonts w:asciiTheme="minorHAnsi" w:hAnsiTheme="minorHAnsi" w:cstheme="minorHAnsi"/>
                <w:color w:val="auto"/>
              </w:rPr>
              <w:t xml:space="preserve">Prepare inputs for engagement with UN sustainable development group and other UN interagency coordination mechanisms; prepare project documents for review bodies and external partners. </w:t>
            </w:r>
          </w:p>
          <w:p w14:paraId="60C7CC12" w14:textId="3B74C164" w:rsidR="00FF478C" w:rsidRPr="00FE25E1" w:rsidRDefault="00CD7B41" w:rsidP="00CD7B41">
            <w:pPr>
              <w:pStyle w:val="Lijstalinea"/>
              <w:numPr>
                <w:ilvl w:val="0"/>
                <w:numId w:val="17"/>
              </w:numPr>
              <w:rPr>
                <w:rFonts w:cstheme="minorHAnsi"/>
                <w:sz w:val="24"/>
                <w:szCs w:val="24"/>
                <w:lang w:val="en-GB"/>
              </w:rPr>
            </w:pPr>
            <w:r w:rsidRPr="00FE25E1">
              <w:rPr>
                <w:rFonts w:cstheme="minorHAnsi"/>
                <w:sz w:val="24"/>
                <w:szCs w:val="24"/>
                <w:lang w:val="en-GB"/>
              </w:rPr>
              <w:t>Represent UNEP in discussions with external partners.</w:t>
            </w:r>
          </w:p>
        </w:tc>
      </w:tr>
      <w:tr w:rsidR="0097456D" w:rsidRPr="004C6619" w14:paraId="505B7B5A" w14:textId="77777777" w:rsidTr="00BB6A69">
        <w:tc>
          <w:tcPr>
            <w:tcW w:w="9062" w:type="dxa"/>
            <w:gridSpan w:val="3"/>
          </w:tcPr>
          <w:p w14:paraId="72C4CEBC" w14:textId="593DFB5B" w:rsidR="00FF478C" w:rsidRPr="000B523B" w:rsidRDefault="00FF478C" w:rsidP="001F41C4">
            <w:pPr>
              <w:rPr>
                <w:rFonts w:cstheme="minorHAnsi"/>
                <w:sz w:val="24"/>
                <w:szCs w:val="24"/>
                <w:lang w:val="en-GB"/>
              </w:rPr>
            </w:pPr>
            <w:r w:rsidRPr="000B523B">
              <w:rPr>
                <w:rFonts w:cstheme="minorHAnsi"/>
                <w:sz w:val="24"/>
                <w:szCs w:val="24"/>
                <w:lang w:val="en-GB"/>
              </w:rPr>
              <w:t>The JPO training programme includes the following learning elements:</w:t>
            </w:r>
          </w:p>
          <w:p w14:paraId="7D712E3B" w14:textId="0E112863" w:rsidR="00CD7B41" w:rsidRPr="000B523B" w:rsidRDefault="00CD7B41" w:rsidP="00CD7B41">
            <w:pPr>
              <w:pStyle w:val="Default"/>
              <w:numPr>
                <w:ilvl w:val="0"/>
                <w:numId w:val="18"/>
              </w:numPr>
              <w:rPr>
                <w:rFonts w:asciiTheme="minorHAnsi" w:hAnsiTheme="minorHAnsi" w:cstheme="minorHAnsi"/>
                <w:color w:val="auto"/>
              </w:rPr>
            </w:pPr>
            <w:r w:rsidRPr="000B523B">
              <w:rPr>
                <w:rFonts w:asciiTheme="minorHAnsi" w:hAnsiTheme="minorHAnsi" w:cstheme="minorHAnsi"/>
                <w:color w:val="auto"/>
              </w:rPr>
              <w:t xml:space="preserve">On the job training: The JPO will receive unique experience and training within a cross-sector team of a UN system organization, including the functioning of policy and programme management within the organization. The JPO will receive an overview of the range of environmental issues within UNEP’s programme of work, exposure to the functioning of UNEP’s intergovernmental bodies, including the Environment Assembly and Committee of Permanent Representatives, as well as </w:t>
            </w:r>
            <w:r w:rsidRPr="000B523B">
              <w:rPr>
                <w:rFonts w:asciiTheme="minorHAnsi" w:hAnsiTheme="minorHAnsi" w:cstheme="minorHAnsi"/>
                <w:color w:val="auto"/>
              </w:rPr>
              <w:lastRenderedPageBreak/>
              <w:t xml:space="preserve">to its external partners. In addition, the </w:t>
            </w:r>
            <w:r w:rsidR="0020445F" w:rsidRPr="000B523B">
              <w:rPr>
                <w:rFonts w:asciiTheme="minorHAnsi" w:hAnsiTheme="minorHAnsi" w:cstheme="minorHAnsi"/>
                <w:color w:val="auto"/>
              </w:rPr>
              <w:t xml:space="preserve">JPO </w:t>
            </w:r>
            <w:r w:rsidRPr="000B523B">
              <w:rPr>
                <w:rFonts w:asciiTheme="minorHAnsi" w:hAnsiTheme="minorHAnsi" w:cstheme="minorHAnsi"/>
                <w:color w:val="auto"/>
              </w:rPr>
              <w:t>will obtain an in-depth understanding of the UN system organizations that work on environment issues. The</w:t>
            </w:r>
            <w:r w:rsidR="0020445F" w:rsidRPr="000B523B">
              <w:rPr>
                <w:rFonts w:asciiTheme="minorHAnsi" w:hAnsiTheme="minorHAnsi" w:cstheme="minorHAnsi"/>
                <w:color w:val="auto"/>
              </w:rPr>
              <w:t xml:space="preserve"> JPO </w:t>
            </w:r>
            <w:r w:rsidRPr="000B523B">
              <w:rPr>
                <w:rFonts w:asciiTheme="minorHAnsi" w:hAnsiTheme="minorHAnsi" w:cstheme="minorHAnsi"/>
                <w:color w:val="auto"/>
              </w:rPr>
              <w:t xml:space="preserve">will further gain a better appreciation of current and emerging environmental issues, how these are critical in linking with the 2030 Agenda. </w:t>
            </w:r>
          </w:p>
          <w:p w14:paraId="7A07767B" w14:textId="1A075B9F" w:rsidR="00CD7B41" w:rsidRPr="000B523B" w:rsidRDefault="00CD7B41" w:rsidP="00CD7B41">
            <w:pPr>
              <w:pStyle w:val="Default"/>
              <w:numPr>
                <w:ilvl w:val="0"/>
                <w:numId w:val="18"/>
              </w:numPr>
              <w:rPr>
                <w:rFonts w:asciiTheme="minorHAnsi" w:hAnsiTheme="minorHAnsi" w:cstheme="minorHAnsi"/>
                <w:color w:val="auto"/>
              </w:rPr>
            </w:pPr>
            <w:r w:rsidRPr="000B523B">
              <w:rPr>
                <w:rFonts w:asciiTheme="minorHAnsi" w:hAnsiTheme="minorHAnsi" w:cstheme="minorHAnsi"/>
                <w:color w:val="auto"/>
              </w:rPr>
              <w:t xml:space="preserve">UN training courses: The JPO will be eligible to apply for the range of training opportunities, including gender and </w:t>
            </w:r>
            <w:r w:rsidR="0020445F" w:rsidRPr="000B523B">
              <w:rPr>
                <w:rFonts w:asciiTheme="minorHAnsi" w:hAnsiTheme="minorHAnsi" w:cstheme="minorHAnsi"/>
                <w:color w:val="auto"/>
              </w:rPr>
              <w:t>results-based</w:t>
            </w:r>
            <w:r w:rsidRPr="000B523B">
              <w:rPr>
                <w:rFonts w:asciiTheme="minorHAnsi" w:hAnsiTheme="minorHAnsi" w:cstheme="minorHAnsi"/>
                <w:color w:val="auto"/>
              </w:rPr>
              <w:t xml:space="preserve"> management, language courses, and computer training. The JPO will be required to take several training courses that are mandatory for UN staff, including on ethics, security, etc. </w:t>
            </w:r>
          </w:p>
          <w:p w14:paraId="14F8C031" w14:textId="77777777" w:rsidR="00FF478C" w:rsidRPr="000B523B" w:rsidRDefault="00CD7B41" w:rsidP="00CD7B41">
            <w:pPr>
              <w:pStyle w:val="Default"/>
              <w:numPr>
                <w:ilvl w:val="0"/>
                <w:numId w:val="18"/>
              </w:numPr>
              <w:rPr>
                <w:rFonts w:asciiTheme="minorHAnsi" w:hAnsiTheme="minorHAnsi" w:cstheme="minorHAnsi"/>
                <w:color w:val="auto"/>
              </w:rPr>
            </w:pPr>
            <w:r w:rsidRPr="000B523B">
              <w:rPr>
                <w:rFonts w:asciiTheme="minorHAnsi" w:hAnsiTheme="minorHAnsi" w:cstheme="minorHAnsi"/>
                <w:color w:val="auto"/>
              </w:rPr>
              <w:t xml:space="preserve">Non-UN training courses: On a case-by-case basis, more specific training, for example on environmental management issues, may be taken subject to availability of funds for training and required travel. </w:t>
            </w:r>
          </w:p>
          <w:p w14:paraId="093BA5FC" w14:textId="34A677DB" w:rsidR="003A18F4" w:rsidRPr="000B523B" w:rsidRDefault="003A18F4" w:rsidP="00CD7B41">
            <w:pPr>
              <w:pStyle w:val="Default"/>
              <w:numPr>
                <w:ilvl w:val="0"/>
                <w:numId w:val="18"/>
              </w:numPr>
              <w:rPr>
                <w:rFonts w:asciiTheme="minorHAnsi" w:hAnsiTheme="minorHAnsi" w:cstheme="minorHAnsi"/>
                <w:color w:val="auto"/>
              </w:rPr>
            </w:pPr>
            <w:bookmarkStart w:id="0" w:name="_Hlk104217611"/>
            <w:r w:rsidRPr="000B523B">
              <w:rPr>
                <w:rFonts w:asciiTheme="minorHAnsi" w:hAnsiTheme="minorHAnsi" w:cstheme="minorHAnsi"/>
              </w:rPr>
              <w:t>The JPO position includes a Duty travel and training allowance (DTTA) of $4000 per year which may be used for learning activities related to the assignment and career development.</w:t>
            </w:r>
            <w:bookmarkEnd w:id="0"/>
          </w:p>
        </w:tc>
      </w:tr>
      <w:tr w:rsidR="0097456D" w:rsidRPr="0097456D" w14:paraId="43A7B2CC" w14:textId="77777777" w:rsidTr="00BB6A69">
        <w:tc>
          <w:tcPr>
            <w:tcW w:w="9062" w:type="dxa"/>
            <w:gridSpan w:val="3"/>
          </w:tcPr>
          <w:p w14:paraId="2915C808" w14:textId="77777777" w:rsidR="00FF478C" w:rsidRPr="00F0253C" w:rsidRDefault="00FF478C" w:rsidP="001F41C4">
            <w:pPr>
              <w:rPr>
                <w:rFonts w:cstheme="minorHAnsi"/>
                <w:b/>
                <w:sz w:val="24"/>
                <w:szCs w:val="24"/>
                <w:lang w:val="en-GB"/>
              </w:rPr>
            </w:pPr>
            <w:r w:rsidRPr="00F0253C">
              <w:rPr>
                <w:rFonts w:cstheme="minorHAnsi"/>
                <w:b/>
                <w:sz w:val="24"/>
                <w:szCs w:val="24"/>
                <w:lang w:val="en-GB"/>
              </w:rPr>
              <w:lastRenderedPageBreak/>
              <w:t>IV Supervision</w:t>
            </w:r>
          </w:p>
        </w:tc>
      </w:tr>
      <w:tr w:rsidR="0097456D" w:rsidRPr="004C6619" w14:paraId="274CB8AF" w14:textId="77777777" w:rsidTr="00BB6A69">
        <w:tc>
          <w:tcPr>
            <w:tcW w:w="9062" w:type="dxa"/>
            <w:gridSpan w:val="3"/>
          </w:tcPr>
          <w:p w14:paraId="1383186D" w14:textId="2D38B1EE" w:rsidR="00FF478C" w:rsidRPr="00F0253C" w:rsidRDefault="00FF478C" w:rsidP="00876630">
            <w:pPr>
              <w:rPr>
                <w:rFonts w:cstheme="minorHAnsi"/>
                <w:sz w:val="24"/>
                <w:szCs w:val="24"/>
                <w:lang w:val="en-GB"/>
              </w:rPr>
            </w:pPr>
            <w:r w:rsidRPr="00F0253C">
              <w:rPr>
                <w:rFonts w:cstheme="minorHAnsi"/>
                <w:b/>
                <w:sz w:val="24"/>
                <w:szCs w:val="24"/>
                <w:lang w:val="en-GB"/>
              </w:rPr>
              <w:t xml:space="preserve">Title of supervisor: </w:t>
            </w:r>
            <w:r w:rsidR="006D4A30" w:rsidRPr="00FE25E1">
              <w:rPr>
                <w:rFonts w:cstheme="minorHAnsi"/>
                <w:sz w:val="24"/>
                <w:szCs w:val="24"/>
                <w:lang w:val="en-GB"/>
              </w:rPr>
              <w:t>Head of the Policy Coordination Unit</w:t>
            </w:r>
          </w:p>
        </w:tc>
      </w:tr>
      <w:tr w:rsidR="0097456D" w:rsidRPr="004C6619" w14:paraId="26C9C243" w14:textId="77777777" w:rsidTr="00BB6A69">
        <w:tc>
          <w:tcPr>
            <w:tcW w:w="9062" w:type="dxa"/>
            <w:gridSpan w:val="3"/>
          </w:tcPr>
          <w:p w14:paraId="4555D60F" w14:textId="77777777" w:rsidR="00FF478C" w:rsidRPr="00F0253C" w:rsidRDefault="00FF478C">
            <w:pPr>
              <w:rPr>
                <w:rFonts w:cstheme="minorHAnsi"/>
                <w:b/>
                <w:sz w:val="24"/>
                <w:szCs w:val="24"/>
                <w:lang w:val="en-GB"/>
              </w:rPr>
            </w:pPr>
            <w:r w:rsidRPr="00F0253C">
              <w:rPr>
                <w:rFonts w:cstheme="minorHAnsi"/>
                <w:b/>
                <w:sz w:val="24"/>
                <w:szCs w:val="24"/>
                <w:lang w:val="en-GB"/>
              </w:rPr>
              <w:t>Content and methodology of supervision</w:t>
            </w:r>
          </w:p>
          <w:p w14:paraId="1544667C" w14:textId="2932E788" w:rsidR="006D4A30" w:rsidRPr="00F0253C" w:rsidRDefault="006D4A30" w:rsidP="006D4A30">
            <w:pPr>
              <w:pStyle w:val="Default"/>
              <w:numPr>
                <w:ilvl w:val="0"/>
                <w:numId w:val="10"/>
              </w:numPr>
              <w:spacing w:after="27"/>
              <w:jc w:val="both"/>
              <w:rPr>
                <w:rFonts w:asciiTheme="minorHAnsi" w:hAnsiTheme="minorHAnsi" w:cstheme="minorHAnsi"/>
                <w:color w:val="auto"/>
              </w:rPr>
            </w:pPr>
            <w:r w:rsidRPr="00F0253C">
              <w:rPr>
                <w:rFonts w:asciiTheme="minorHAnsi" w:hAnsiTheme="minorHAnsi" w:cstheme="minorHAnsi"/>
                <w:color w:val="auto"/>
              </w:rPr>
              <w:t>Introduction of the J</w:t>
            </w:r>
            <w:r w:rsidR="0020445F" w:rsidRPr="00F0253C">
              <w:rPr>
                <w:rFonts w:asciiTheme="minorHAnsi" w:hAnsiTheme="minorHAnsi" w:cstheme="minorHAnsi"/>
                <w:color w:val="auto"/>
              </w:rPr>
              <w:t xml:space="preserve">PO </w:t>
            </w:r>
            <w:r w:rsidRPr="00F0253C">
              <w:rPr>
                <w:rFonts w:asciiTheme="minorHAnsi" w:hAnsiTheme="minorHAnsi" w:cstheme="minorHAnsi"/>
                <w:color w:val="auto"/>
              </w:rPr>
              <w:t xml:space="preserve">to the Unit and to all relevant colleagues for the work on the extractive sector. </w:t>
            </w:r>
          </w:p>
          <w:p w14:paraId="5E08862B" w14:textId="5A68A566" w:rsidR="006D4A30" w:rsidRPr="00F0253C" w:rsidRDefault="006D4A30" w:rsidP="006D4A30">
            <w:pPr>
              <w:pStyle w:val="Default"/>
              <w:numPr>
                <w:ilvl w:val="0"/>
                <w:numId w:val="10"/>
              </w:numPr>
              <w:jc w:val="both"/>
              <w:rPr>
                <w:rFonts w:asciiTheme="minorHAnsi" w:hAnsiTheme="minorHAnsi" w:cstheme="minorHAnsi"/>
                <w:color w:val="auto"/>
              </w:rPr>
            </w:pPr>
            <w:r w:rsidRPr="00F0253C">
              <w:rPr>
                <w:rFonts w:asciiTheme="minorHAnsi" w:hAnsiTheme="minorHAnsi" w:cstheme="minorHAnsi"/>
                <w:color w:val="auto"/>
              </w:rPr>
              <w:t xml:space="preserve">Discussion, guidance and approval on work plan and evaluation </w:t>
            </w:r>
            <w:r w:rsidR="0020445F" w:rsidRPr="00F0253C">
              <w:rPr>
                <w:rFonts w:asciiTheme="minorHAnsi" w:hAnsiTheme="minorHAnsi" w:cstheme="minorHAnsi"/>
                <w:color w:val="auto"/>
              </w:rPr>
              <w:t xml:space="preserve">in light of </w:t>
            </w:r>
            <w:r w:rsidRPr="00F0253C">
              <w:rPr>
                <w:rFonts w:asciiTheme="minorHAnsi" w:hAnsiTheme="minorHAnsi" w:cstheme="minorHAnsi"/>
                <w:color w:val="auto"/>
              </w:rPr>
              <w:t xml:space="preserve">the performance appraisal. </w:t>
            </w:r>
          </w:p>
          <w:p w14:paraId="081014AA" w14:textId="3F0BE402" w:rsidR="006D4A30" w:rsidRPr="00F0253C" w:rsidRDefault="006D4A30" w:rsidP="006D4A30">
            <w:pPr>
              <w:pStyle w:val="Default"/>
              <w:numPr>
                <w:ilvl w:val="0"/>
                <w:numId w:val="10"/>
              </w:numPr>
              <w:spacing w:after="27"/>
              <w:jc w:val="both"/>
              <w:rPr>
                <w:rFonts w:asciiTheme="minorHAnsi" w:hAnsiTheme="minorHAnsi" w:cstheme="minorHAnsi"/>
                <w:color w:val="auto"/>
              </w:rPr>
            </w:pPr>
            <w:r w:rsidRPr="00F0253C">
              <w:rPr>
                <w:rFonts w:asciiTheme="minorHAnsi" w:hAnsiTheme="minorHAnsi" w:cstheme="minorHAnsi"/>
                <w:color w:val="auto"/>
              </w:rPr>
              <w:t xml:space="preserve">Monthly meetings to discuss and review challenges and any problems, discussions on job-satisfaction, </w:t>
            </w:r>
            <w:r w:rsidR="003942FD" w:rsidRPr="00F0253C">
              <w:rPr>
                <w:rFonts w:asciiTheme="minorHAnsi" w:hAnsiTheme="minorHAnsi" w:cstheme="minorHAnsi"/>
                <w:color w:val="auto"/>
              </w:rPr>
              <w:t>r</w:t>
            </w:r>
            <w:r w:rsidRPr="00F0253C">
              <w:rPr>
                <w:rFonts w:asciiTheme="minorHAnsi" w:hAnsiTheme="minorHAnsi" w:cstheme="minorHAnsi"/>
                <w:color w:val="auto"/>
              </w:rPr>
              <w:t xml:space="preserve">egular feedback on the progress of activities. </w:t>
            </w:r>
          </w:p>
          <w:p w14:paraId="6BF56697" w14:textId="2777A73E" w:rsidR="006D4A30" w:rsidRPr="00F0253C" w:rsidRDefault="006D4A30" w:rsidP="006D4A30">
            <w:pPr>
              <w:pStyle w:val="Default"/>
              <w:numPr>
                <w:ilvl w:val="0"/>
                <w:numId w:val="10"/>
              </w:numPr>
              <w:spacing w:after="27"/>
              <w:jc w:val="both"/>
              <w:rPr>
                <w:rFonts w:asciiTheme="minorHAnsi" w:hAnsiTheme="minorHAnsi" w:cstheme="minorHAnsi"/>
                <w:color w:val="auto"/>
              </w:rPr>
            </w:pPr>
            <w:r w:rsidRPr="00F0253C">
              <w:rPr>
                <w:rFonts w:asciiTheme="minorHAnsi" w:hAnsiTheme="minorHAnsi" w:cstheme="minorHAnsi"/>
                <w:color w:val="auto"/>
              </w:rPr>
              <w:t xml:space="preserve">Facilitating development plan and learning objectives. </w:t>
            </w:r>
          </w:p>
          <w:p w14:paraId="0901D80B" w14:textId="43350102" w:rsidR="00FF478C" w:rsidRPr="00F0253C" w:rsidRDefault="006D4A30" w:rsidP="006D4A30">
            <w:pPr>
              <w:pStyle w:val="Lijstalinea"/>
              <w:numPr>
                <w:ilvl w:val="0"/>
                <w:numId w:val="10"/>
              </w:numPr>
              <w:jc w:val="both"/>
              <w:rPr>
                <w:rFonts w:cstheme="minorHAnsi"/>
                <w:iCs/>
                <w:sz w:val="24"/>
                <w:szCs w:val="24"/>
                <w:lang w:val="en-GB"/>
              </w:rPr>
            </w:pPr>
            <w:r w:rsidRPr="00FE25E1">
              <w:rPr>
                <w:rFonts w:cstheme="minorHAnsi"/>
                <w:sz w:val="24"/>
                <w:szCs w:val="24"/>
                <w:lang w:val="en-GB"/>
              </w:rPr>
              <w:t>Available for consultations from the JPO at all times on issues of policy or other sensitive matters</w:t>
            </w:r>
            <w:r w:rsidR="003942FD" w:rsidRPr="00FE25E1">
              <w:rPr>
                <w:rFonts w:cstheme="minorHAnsi"/>
                <w:sz w:val="24"/>
                <w:szCs w:val="24"/>
                <w:lang w:val="en-GB"/>
              </w:rPr>
              <w:t xml:space="preserve">. </w:t>
            </w:r>
          </w:p>
        </w:tc>
      </w:tr>
      <w:tr w:rsidR="0097456D" w:rsidRPr="004C6619" w14:paraId="007539A8" w14:textId="77777777" w:rsidTr="00BB6A69">
        <w:tc>
          <w:tcPr>
            <w:tcW w:w="9062" w:type="dxa"/>
            <w:gridSpan w:val="3"/>
          </w:tcPr>
          <w:p w14:paraId="78FC41CC" w14:textId="77777777" w:rsidR="00FF478C" w:rsidRPr="00F0253C" w:rsidRDefault="00FF478C">
            <w:pPr>
              <w:rPr>
                <w:rFonts w:cstheme="minorHAnsi"/>
                <w:b/>
                <w:sz w:val="24"/>
                <w:szCs w:val="24"/>
                <w:lang w:val="en-GB"/>
              </w:rPr>
            </w:pPr>
            <w:r w:rsidRPr="00F0253C">
              <w:rPr>
                <w:rFonts w:cstheme="minorHAnsi"/>
                <w:b/>
                <w:sz w:val="24"/>
                <w:szCs w:val="24"/>
                <w:lang w:val="en-GB"/>
              </w:rPr>
              <w:t>V Required Qualifications and Experience</w:t>
            </w:r>
          </w:p>
        </w:tc>
      </w:tr>
      <w:tr w:rsidR="0097456D" w:rsidRPr="004C6619" w14:paraId="59C75989" w14:textId="77777777" w:rsidTr="00BB6A69">
        <w:tc>
          <w:tcPr>
            <w:tcW w:w="9062" w:type="dxa"/>
            <w:gridSpan w:val="3"/>
          </w:tcPr>
          <w:p w14:paraId="2C318FF7" w14:textId="77777777" w:rsidR="00FF478C" w:rsidRPr="00F0253C" w:rsidRDefault="00FF478C">
            <w:pPr>
              <w:rPr>
                <w:rFonts w:cstheme="minorHAnsi"/>
                <w:sz w:val="24"/>
                <w:szCs w:val="24"/>
                <w:lang w:val="en-GB"/>
              </w:rPr>
            </w:pPr>
            <w:r w:rsidRPr="00F0253C">
              <w:rPr>
                <w:rFonts w:cstheme="minorHAnsi"/>
                <w:b/>
                <w:sz w:val="24"/>
                <w:szCs w:val="24"/>
                <w:lang w:val="en-GB"/>
              </w:rPr>
              <w:t>Education:</w:t>
            </w:r>
            <w:r w:rsidRPr="00F0253C">
              <w:rPr>
                <w:rFonts w:cstheme="minorHAnsi"/>
                <w:sz w:val="24"/>
                <w:szCs w:val="24"/>
                <w:lang w:val="en-GB"/>
              </w:rPr>
              <w:t xml:space="preserve"> </w:t>
            </w:r>
          </w:p>
          <w:p w14:paraId="046CB779" w14:textId="52D96ED0" w:rsidR="00251C65" w:rsidRPr="00FE25E1" w:rsidRDefault="00FF478C" w:rsidP="00CD22FB">
            <w:pPr>
              <w:rPr>
                <w:rFonts w:cstheme="minorHAnsi"/>
                <w:sz w:val="24"/>
                <w:szCs w:val="24"/>
                <w:lang w:val="en-GB"/>
              </w:rPr>
            </w:pPr>
            <w:r w:rsidRPr="00F0253C">
              <w:rPr>
                <w:rFonts w:cstheme="minorHAnsi"/>
                <w:sz w:val="24"/>
                <w:szCs w:val="24"/>
                <w:lang w:val="en-GB"/>
              </w:rPr>
              <w:t xml:space="preserve">Master degree or equivalent </w:t>
            </w:r>
            <w:r w:rsidR="00071864" w:rsidRPr="00F0253C">
              <w:rPr>
                <w:rFonts w:cstheme="minorHAnsi"/>
                <w:sz w:val="24"/>
                <w:szCs w:val="24"/>
                <w:lang w:val="en-GB"/>
              </w:rPr>
              <w:t xml:space="preserve">in </w:t>
            </w:r>
            <w:r w:rsidR="00050C08" w:rsidRPr="00FE25E1">
              <w:rPr>
                <w:rFonts w:cstheme="minorHAnsi"/>
                <w:sz w:val="24"/>
                <w:szCs w:val="24"/>
                <w:lang w:val="en-GB"/>
              </w:rPr>
              <w:t xml:space="preserve">a field related to the environment and natural resources management, sustainable development, economics, law, international relations, or political science. </w:t>
            </w:r>
          </w:p>
        </w:tc>
      </w:tr>
      <w:tr w:rsidR="0097456D" w:rsidRPr="004C6619" w14:paraId="1E1C2679" w14:textId="77777777" w:rsidTr="00BB6A69">
        <w:tc>
          <w:tcPr>
            <w:tcW w:w="9062" w:type="dxa"/>
            <w:gridSpan w:val="3"/>
          </w:tcPr>
          <w:p w14:paraId="02C2DFC7" w14:textId="2BBAE49B" w:rsidR="00721B94" w:rsidRPr="00F0253C" w:rsidRDefault="00721B94" w:rsidP="00721B94">
            <w:pPr>
              <w:rPr>
                <w:rFonts w:cstheme="minorHAnsi"/>
                <w:b/>
                <w:sz w:val="24"/>
                <w:szCs w:val="24"/>
                <w:lang w:val="en-GB"/>
              </w:rPr>
            </w:pPr>
            <w:r w:rsidRPr="00F0253C">
              <w:rPr>
                <w:rFonts w:cstheme="minorHAnsi"/>
                <w:b/>
                <w:sz w:val="24"/>
                <w:szCs w:val="24"/>
                <w:lang w:val="en-GB"/>
              </w:rPr>
              <w:t xml:space="preserve">Working experience: </w:t>
            </w:r>
          </w:p>
          <w:p w14:paraId="38E02158" w14:textId="58D88F91" w:rsidR="00050C08" w:rsidRDefault="00071864" w:rsidP="00786412">
            <w:pPr>
              <w:rPr>
                <w:rFonts w:cstheme="minorHAnsi"/>
                <w:sz w:val="24"/>
                <w:szCs w:val="24"/>
                <w:lang w:val="en-GB"/>
              </w:rPr>
            </w:pPr>
            <w:r w:rsidRPr="00F0253C">
              <w:rPr>
                <w:rFonts w:cstheme="minorHAnsi"/>
                <w:sz w:val="24"/>
                <w:szCs w:val="24"/>
                <w:lang w:val="en-GB"/>
              </w:rPr>
              <w:t>Minim</w:t>
            </w:r>
            <w:r w:rsidR="006E32A2">
              <w:rPr>
                <w:rFonts w:cstheme="minorHAnsi"/>
                <w:sz w:val="24"/>
                <w:szCs w:val="24"/>
                <w:lang w:val="en-GB"/>
              </w:rPr>
              <w:t>um</w:t>
            </w:r>
            <w:r w:rsidRPr="00F0253C">
              <w:rPr>
                <w:rFonts w:cstheme="minorHAnsi"/>
                <w:sz w:val="24"/>
                <w:szCs w:val="24"/>
                <w:lang w:val="en-GB"/>
              </w:rPr>
              <w:t xml:space="preserve"> 2 years </w:t>
            </w:r>
            <w:r w:rsidR="00721B94" w:rsidRPr="00F0253C">
              <w:rPr>
                <w:rFonts w:cstheme="minorHAnsi"/>
                <w:sz w:val="24"/>
                <w:szCs w:val="24"/>
                <w:lang w:val="en-GB"/>
              </w:rPr>
              <w:t>to maxim</w:t>
            </w:r>
            <w:r w:rsidR="00786412" w:rsidRPr="00F0253C">
              <w:rPr>
                <w:rFonts w:cstheme="minorHAnsi"/>
                <w:sz w:val="24"/>
                <w:szCs w:val="24"/>
                <w:lang w:val="en-GB"/>
              </w:rPr>
              <w:t xml:space="preserve">um </w:t>
            </w:r>
            <w:r w:rsidR="00721B94" w:rsidRPr="00F0253C">
              <w:rPr>
                <w:rFonts w:cstheme="minorHAnsi"/>
                <w:sz w:val="24"/>
                <w:szCs w:val="24"/>
                <w:lang w:val="en-GB"/>
              </w:rPr>
              <w:t xml:space="preserve">4 years relevant working experience, </w:t>
            </w:r>
            <w:r w:rsidR="00050C08" w:rsidRPr="00FE25E1">
              <w:rPr>
                <w:rFonts w:cstheme="minorHAnsi"/>
                <w:sz w:val="24"/>
                <w:szCs w:val="24"/>
                <w:lang w:val="en-GB"/>
              </w:rPr>
              <w:t xml:space="preserve">at the national or international level in sustainable development and implementation of environmental related programmes, policies, projects, and activities is required. Prior experience in an international organisation, on policy development and SDGs is desirable. </w:t>
            </w:r>
          </w:p>
          <w:p w14:paraId="033E1925" w14:textId="00576468" w:rsidR="006E32A2" w:rsidRDefault="006E32A2" w:rsidP="00786412">
            <w:pPr>
              <w:rPr>
                <w:rFonts w:cstheme="minorHAnsi"/>
                <w:iCs/>
                <w:sz w:val="24"/>
                <w:szCs w:val="24"/>
                <w:lang w:val="en-GB"/>
              </w:rPr>
            </w:pPr>
          </w:p>
          <w:p w14:paraId="54A22080" w14:textId="4B0E2243" w:rsidR="006E32A2" w:rsidRDefault="006E32A2" w:rsidP="006E32A2">
            <w:pPr>
              <w:rPr>
                <w:lang w:val="en-GB"/>
              </w:rPr>
            </w:pPr>
            <w:bookmarkStart w:id="1" w:name="_Hlk104217742"/>
            <w:r>
              <w:rPr>
                <w:lang w:val="en-GB"/>
              </w:rPr>
              <w:t>W</w:t>
            </w:r>
            <w:r w:rsidRPr="00071864">
              <w:rPr>
                <w:lang w:val="en-GB"/>
              </w:rPr>
              <w:t>orking experience within the UN system should not exceed 50% of the relevant working experienc</w:t>
            </w:r>
            <w:r>
              <w:rPr>
                <w:lang w:val="en-GB"/>
              </w:rPr>
              <w:t xml:space="preserve">e </w:t>
            </w:r>
            <w:r w:rsidRPr="00071864">
              <w:rPr>
                <w:lang w:val="en-GB"/>
              </w:rPr>
              <w:t>including UNV, (paid) UN internship and UN consultancy.</w:t>
            </w:r>
          </w:p>
          <w:p w14:paraId="784550FC" w14:textId="77777777" w:rsidR="00D76982" w:rsidRPr="00071864" w:rsidRDefault="00D76982" w:rsidP="006E32A2">
            <w:pPr>
              <w:rPr>
                <w:color w:val="00B0F0"/>
                <w:lang w:val="en-GB"/>
              </w:rPr>
            </w:pPr>
          </w:p>
          <w:bookmarkEnd w:id="1"/>
          <w:p w14:paraId="637B63BE" w14:textId="68EF81A0" w:rsidR="00721B94" w:rsidRPr="00F0253C" w:rsidRDefault="00721B94" w:rsidP="00721B94">
            <w:pPr>
              <w:rPr>
                <w:rFonts w:cstheme="minorHAnsi"/>
                <w:i/>
                <w:sz w:val="24"/>
                <w:szCs w:val="24"/>
                <w:lang w:val="en-GB"/>
              </w:rPr>
            </w:pPr>
            <w:r w:rsidRPr="00F0253C">
              <w:rPr>
                <w:rFonts w:cstheme="minorHAnsi"/>
                <w:sz w:val="24"/>
                <w:szCs w:val="24"/>
                <w:lang w:val="en-GB"/>
              </w:rPr>
              <w:t>All paid work experience since obtaining Bachelor</w:t>
            </w:r>
            <w:r w:rsidR="00727C66" w:rsidRPr="00F0253C">
              <w:rPr>
                <w:rFonts w:cstheme="minorHAnsi"/>
                <w:sz w:val="24"/>
                <w:szCs w:val="24"/>
                <w:lang w:val="en-GB"/>
              </w:rPr>
              <w:t>’</w:t>
            </w:r>
            <w:r w:rsidRPr="00F0253C">
              <w:rPr>
                <w:rFonts w:cstheme="minorHAnsi"/>
                <w:sz w:val="24"/>
                <w:szCs w:val="24"/>
                <w:lang w:val="en-GB"/>
              </w:rPr>
              <w:t xml:space="preserve">s degree </w:t>
            </w:r>
            <w:r w:rsidR="00786412" w:rsidRPr="00F0253C">
              <w:rPr>
                <w:rFonts w:cstheme="minorHAnsi"/>
                <w:sz w:val="24"/>
                <w:szCs w:val="24"/>
                <w:lang w:val="en-GB"/>
              </w:rPr>
              <w:t>can be</w:t>
            </w:r>
            <w:r w:rsidRPr="00F0253C">
              <w:rPr>
                <w:rFonts w:cstheme="minorHAnsi"/>
                <w:sz w:val="24"/>
                <w:szCs w:val="24"/>
                <w:lang w:val="en-GB"/>
              </w:rPr>
              <w:t xml:space="preserve"> considered.</w:t>
            </w:r>
            <w:r w:rsidRPr="00F0253C">
              <w:rPr>
                <w:rFonts w:cstheme="minorHAnsi"/>
                <w:i/>
                <w:sz w:val="24"/>
                <w:szCs w:val="24"/>
                <w:lang w:val="en-GB"/>
              </w:rPr>
              <w:t xml:space="preserve">  </w:t>
            </w:r>
          </w:p>
          <w:p w14:paraId="7DF0E8B3" w14:textId="33BBA77D" w:rsidR="00836D6C" w:rsidRPr="00F0253C" w:rsidRDefault="00836D6C" w:rsidP="00721B94">
            <w:pPr>
              <w:rPr>
                <w:rFonts w:cstheme="minorHAnsi"/>
                <w:iCs/>
                <w:sz w:val="24"/>
                <w:szCs w:val="24"/>
                <w:lang w:val="en-GB"/>
              </w:rPr>
            </w:pPr>
          </w:p>
        </w:tc>
      </w:tr>
      <w:tr w:rsidR="0097456D" w:rsidRPr="004C6619" w14:paraId="4F4A68AB" w14:textId="77777777" w:rsidTr="00BB6A69">
        <w:tc>
          <w:tcPr>
            <w:tcW w:w="9062" w:type="dxa"/>
            <w:gridSpan w:val="3"/>
          </w:tcPr>
          <w:p w14:paraId="301E88A4" w14:textId="4A90AFF3" w:rsidR="00CB4664" w:rsidRPr="00F0253C" w:rsidRDefault="00721B94" w:rsidP="00CB4664">
            <w:pPr>
              <w:pStyle w:val="Default"/>
              <w:rPr>
                <w:rFonts w:asciiTheme="minorHAnsi" w:hAnsiTheme="minorHAnsi" w:cstheme="minorHAnsi"/>
                <w:color w:val="auto"/>
              </w:rPr>
            </w:pPr>
            <w:r w:rsidRPr="00F0253C">
              <w:rPr>
                <w:rFonts w:asciiTheme="minorHAnsi" w:hAnsiTheme="minorHAnsi" w:cstheme="minorHAnsi"/>
                <w:b/>
                <w:color w:val="auto"/>
              </w:rPr>
              <w:t xml:space="preserve">Languages: </w:t>
            </w:r>
          </w:p>
          <w:p w14:paraId="6463C90F" w14:textId="3DF71295" w:rsidR="00CB4664" w:rsidRPr="00F0253C" w:rsidRDefault="00786412" w:rsidP="00CB4664">
            <w:pPr>
              <w:pStyle w:val="Default"/>
              <w:jc w:val="both"/>
              <w:rPr>
                <w:rFonts w:asciiTheme="minorHAnsi" w:hAnsiTheme="minorHAnsi" w:cstheme="minorHAnsi"/>
                <w:color w:val="auto"/>
              </w:rPr>
            </w:pPr>
            <w:r w:rsidRPr="00F0253C">
              <w:rPr>
                <w:rFonts w:asciiTheme="minorHAnsi" w:hAnsiTheme="minorHAnsi" w:cstheme="minorHAnsi"/>
                <w:color w:val="auto"/>
              </w:rPr>
              <w:t>F</w:t>
            </w:r>
            <w:r w:rsidR="00CB4664" w:rsidRPr="00F0253C">
              <w:rPr>
                <w:rFonts w:asciiTheme="minorHAnsi" w:hAnsiTheme="minorHAnsi" w:cstheme="minorHAnsi"/>
                <w:color w:val="auto"/>
              </w:rPr>
              <w:t xml:space="preserve">luency in oral and written English is essential, particularly written communication. A good working knowledge of French or Spanish is desirable. </w:t>
            </w:r>
          </w:p>
          <w:p w14:paraId="38FCA4C8" w14:textId="63252C00" w:rsidR="00721B94" w:rsidRPr="00F0253C" w:rsidRDefault="00721B94" w:rsidP="00721B94">
            <w:pPr>
              <w:rPr>
                <w:rFonts w:cstheme="minorHAnsi"/>
                <w:sz w:val="24"/>
                <w:szCs w:val="24"/>
                <w:lang w:val="en-GB"/>
              </w:rPr>
            </w:pPr>
          </w:p>
        </w:tc>
      </w:tr>
      <w:tr w:rsidR="0097456D" w:rsidRPr="004C6619" w14:paraId="78807389" w14:textId="77777777" w:rsidTr="00BB6A69">
        <w:tc>
          <w:tcPr>
            <w:tcW w:w="9062" w:type="dxa"/>
            <w:gridSpan w:val="3"/>
          </w:tcPr>
          <w:p w14:paraId="749E440E" w14:textId="0C3DD641" w:rsidR="00721B94" w:rsidRPr="00F0253C" w:rsidRDefault="00721B94" w:rsidP="00721B94">
            <w:pPr>
              <w:rPr>
                <w:rFonts w:cstheme="minorHAnsi"/>
                <w:iCs/>
                <w:sz w:val="24"/>
                <w:szCs w:val="24"/>
                <w:lang w:val="en-GB"/>
              </w:rPr>
            </w:pPr>
            <w:r w:rsidRPr="00F0253C">
              <w:rPr>
                <w:rFonts w:cstheme="minorHAnsi"/>
                <w:b/>
                <w:sz w:val="24"/>
                <w:szCs w:val="24"/>
                <w:lang w:val="en-GB"/>
              </w:rPr>
              <w:t>Key competencies</w:t>
            </w:r>
            <w:r w:rsidR="00786412" w:rsidRPr="00F0253C">
              <w:rPr>
                <w:rFonts w:cstheme="minorHAnsi"/>
                <w:b/>
                <w:sz w:val="24"/>
                <w:szCs w:val="24"/>
                <w:lang w:val="en-GB"/>
              </w:rPr>
              <w:t xml:space="preserve">: </w:t>
            </w:r>
          </w:p>
          <w:p w14:paraId="20F345A8" w14:textId="4B47423D" w:rsidR="00CB4664" w:rsidRPr="00F0253C" w:rsidRDefault="00CB4664" w:rsidP="00CB4664">
            <w:pPr>
              <w:pStyle w:val="Default"/>
              <w:numPr>
                <w:ilvl w:val="0"/>
                <w:numId w:val="14"/>
              </w:numPr>
              <w:jc w:val="both"/>
              <w:rPr>
                <w:rFonts w:asciiTheme="minorHAnsi" w:hAnsiTheme="minorHAnsi" w:cstheme="minorHAnsi"/>
                <w:color w:val="auto"/>
              </w:rPr>
            </w:pPr>
            <w:r w:rsidRPr="00F0253C">
              <w:rPr>
                <w:rFonts w:asciiTheme="minorHAnsi" w:hAnsiTheme="minorHAnsi" w:cstheme="minorHAnsi"/>
                <w:b/>
                <w:bCs/>
                <w:i/>
                <w:iCs/>
                <w:color w:val="auto"/>
              </w:rPr>
              <w:lastRenderedPageBreak/>
              <w:t>Professionalism</w:t>
            </w:r>
            <w:r w:rsidRPr="00F0253C">
              <w:rPr>
                <w:rFonts w:asciiTheme="minorHAnsi" w:hAnsiTheme="minorHAnsi" w:cstheme="minorHAnsi"/>
                <w:i/>
                <w:iCs/>
                <w:color w:val="auto"/>
              </w:rPr>
              <w:t xml:space="preserve"> </w:t>
            </w:r>
            <w:r w:rsidRPr="00F0253C">
              <w:rPr>
                <w:rFonts w:asciiTheme="minorHAnsi" w:hAnsiTheme="minorHAnsi" w:cstheme="minorHAnsi"/>
                <w:color w:val="auto"/>
              </w:rPr>
              <w:t xml:space="preserve">- Knowledge of policies/procedures in the area of programme management; good research, analytical and problem-solving skills, including ability to identify and contribute to the solution of problems/issues; familiarity with and in the use of various research methodologies and sources and sound judgement. </w:t>
            </w:r>
          </w:p>
          <w:p w14:paraId="2FC411E1" w14:textId="77777777" w:rsidR="00CB4664" w:rsidRPr="00F0253C" w:rsidRDefault="00CB4664" w:rsidP="00CB4664">
            <w:pPr>
              <w:pStyle w:val="Default"/>
              <w:numPr>
                <w:ilvl w:val="0"/>
                <w:numId w:val="14"/>
              </w:numPr>
              <w:jc w:val="both"/>
              <w:rPr>
                <w:rFonts w:asciiTheme="minorHAnsi" w:hAnsiTheme="minorHAnsi" w:cstheme="minorHAnsi"/>
                <w:color w:val="auto"/>
              </w:rPr>
            </w:pPr>
            <w:r w:rsidRPr="00F0253C">
              <w:rPr>
                <w:rFonts w:asciiTheme="minorHAnsi" w:hAnsiTheme="minorHAnsi" w:cstheme="minorHAnsi"/>
                <w:b/>
                <w:bCs/>
                <w:i/>
                <w:iCs/>
                <w:color w:val="auto"/>
              </w:rPr>
              <w:t>Planning and organizing</w:t>
            </w:r>
            <w:r w:rsidRPr="00F0253C">
              <w:rPr>
                <w:rFonts w:asciiTheme="minorHAnsi" w:hAnsiTheme="minorHAnsi" w:cstheme="minorHAnsi"/>
                <w:i/>
                <w:iCs/>
                <w:color w:val="auto"/>
              </w:rPr>
              <w:t xml:space="preserve"> - </w:t>
            </w:r>
            <w:r w:rsidRPr="00F0253C">
              <w:rPr>
                <w:rFonts w:asciiTheme="minorHAnsi" w:hAnsiTheme="minorHAnsi" w:cstheme="minorHAnsi"/>
                <w:color w:val="auto"/>
              </w:rPr>
              <w:t xml:space="preserve">Strong organizational skills including proven ability to effectively plan and coordinate own work as well as that of others. </w:t>
            </w:r>
          </w:p>
          <w:p w14:paraId="0FEEA208" w14:textId="7D5D6368" w:rsidR="00CB4664" w:rsidRPr="00F0253C" w:rsidRDefault="00786412" w:rsidP="00CB4664">
            <w:pPr>
              <w:pStyle w:val="Default"/>
              <w:numPr>
                <w:ilvl w:val="0"/>
                <w:numId w:val="14"/>
              </w:numPr>
              <w:jc w:val="both"/>
              <w:rPr>
                <w:rFonts w:asciiTheme="minorHAnsi" w:hAnsiTheme="minorHAnsi" w:cstheme="minorHAnsi"/>
                <w:color w:val="auto"/>
              </w:rPr>
            </w:pPr>
            <w:r w:rsidRPr="00F0253C">
              <w:rPr>
                <w:rFonts w:asciiTheme="minorHAnsi" w:hAnsiTheme="minorHAnsi" w:cstheme="minorHAnsi"/>
                <w:b/>
                <w:bCs/>
                <w:i/>
                <w:iCs/>
                <w:color w:val="auto"/>
              </w:rPr>
              <w:t>C</w:t>
            </w:r>
            <w:r w:rsidR="00CB4664" w:rsidRPr="00F0253C">
              <w:rPr>
                <w:rFonts w:asciiTheme="minorHAnsi" w:hAnsiTheme="minorHAnsi" w:cstheme="minorHAnsi"/>
                <w:b/>
                <w:bCs/>
                <w:i/>
                <w:iCs/>
                <w:color w:val="auto"/>
              </w:rPr>
              <w:t>ommunication</w:t>
            </w:r>
            <w:r w:rsidR="00CB4664" w:rsidRPr="00F0253C">
              <w:rPr>
                <w:rFonts w:asciiTheme="minorHAnsi" w:hAnsiTheme="minorHAnsi" w:cstheme="minorHAnsi"/>
                <w:i/>
                <w:iCs/>
                <w:color w:val="auto"/>
              </w:rPr>
              <w:t xml:space="preserve"> </w:t>
            </w:r>
            <w:r w:rsidR="00CB4664" w:rsidRPr="00F0253C">
              <w:rPr>
                <w:rFonts w:asciiTheme="minorHAnsi" w:hAnsiTheme="minorHAnsi" w:cstheme="minorHAnsi"/>
                <w:color w:val="auto"/>
              </w:rPr>
              <w:t xml:space="preserve">(spoken and written) skills, including the ability to draft policy and technical reports, correspondence, studies and other communications to various counterparts and to articulate ideas in a clear and concise manner. </w:t>
            </w:r>
          </w:p>
          <w:p w14:paraId="3792096D" w14:textId="7EC8151D" w:rsidR="00721B94" w:rsidRPr="00F0253C" w:rsidRDefault="00CB4664" w:rsidP="00CB4664">
            <w:pPr>
              <w:pStyle w:val="Default"/>
              <w:numPr>
                <w:ilvl w:val="0"/>
                <w:numId w:val="14"/>
              </w:numPr>
              <w:jc w:val="both"/>
              <w:rPr>
                <w:rFonts w:asciiTheme="minorHAnsi" w:hAnsiTheme="minorHAnsi" w:cstheme="minorHAnsi"/>
                <w:color w:val="auto"/>
              </w:rPr>
            </w:pPr>
            <w:r w:rsidRPr="00F0253C">
              <w:rPr>
                <w:rFonts w:asciiTheme="minorHAnsi" w:hAnsiTheme="minorHAnsi" w:cstheme="minorHAnsi"/>
                <w:b/>
                <w:bCs/>
                <w:i/>
                <w:iCs/>
                <w:color w:val="auto"/>
              </w:rPr>
              <w:t>Teamwork</w:t>
            </w:r>
            <w:r w:rsidRPr="00F0253C">
              <w:rPr>
                <w:rFonts w:asciiTheme="minorHAnsi" w:hAnsiTheme="minorHAnsi" w:cstheme="minorHAnsi"/>
                <w:i/>
                <w:iCs/>
                <w:color w:val="auto"/>
              </w:rPr>
              <w:t xml:space="preserve"> – </w:t>
            </w:r>
            <w:r w:rsidRPr="00F0253C">
              <w:rPr>
                <w:rFonts w:asciiTheme="minorHAnsi" w:hAnsiTheme="minorHAnsi" w:cstheme="minorHAnsi"/>
                <w:color w:val="auto"/>
              </w:rPr>
              <w:t xml:space="preserve">Good interpersonal skills and ability to establish and maintain effective partnership and working relations in a multi-cultural, multi-ethnic environment with sensitivity and respect for diversity and gender in organization and management of meetings and in project implementation. </w:t>
            </w:r>
          </w:p>
        </w:tc>
      </w:tr>
      <w:tr w:rsidR="0097456D" w:rsidRPr="004C6619" w14:paraId="0312095D" w14:textId="77777777" w:rsidTr="00BB6A69">
        <w:tc>
          <w:tcPr>
            <w:tcW w:w="9062" w:type="dxa"/>
            <w:gridSpan w:val="3"/>
          </w:tcPr>
          <w:p w14:paraId="1C68FF2C" w14:textId="77777777" w:rsidR="00721B94" w:rsidRPr="00F0253C" w:rsidRDefault="00721B94" w:rsidP="00721B94">
            <w:pPr>
              <w:rPr>
                <w:rFonts w:cstheme="minorHAnsi"/>
                <w:b/>
                <w:sz w:val="24"/>
                <w:szCs w:val="24"/>
                <w:lang w:val="en-GB"/>
              </w:rPr>
            </w:pPr>
            <w:r w:rsidRPr="00F0253C">
              <w:rPr>
                <w:rFonts w:cstheme="minorHAnsi"/>
                <w:b/>
                <w:sz w:val="24"/>
                <w:szCs w:val="24"/>
                <w:lang w:val="en-GB"/>
              </w:rPr>
              <w:lastRenderedPageBreak/>
              <w:t>VI Background information on Agency/Department/Section</w:t>
            </w:r>
          </w:p>
        </w:tc>
      </w:tr>
      <w:tr w:rsidR="0097456D" w:rsidRPr="004C6619" w14:paraId="58BE6446" w14:textId="77777777" w:rsidTr="00BB6A69">
        <w:tc>
          <w:tcPr>
            <w:tcW w:w="9062" w:type="dxa"/>
            <w:gridSpan w:val="3"/>
          </w:tcPr>
          <w:p w14:paraId="68720EFE" w14:textId="539828FC" w:rsidR="00CB4664" w:rsidRPr="00F0253C" w:rsidRDefault="00CD7B41" w:rsidP="00CB4664">
            <w:pPr>
              <w:pStyle w:val="Default"/>
              <w:jc w:val="both"/>
              <w:rPr>
                <w:rFonts w:asciiTheme="minorHAnsi" w:hAnsiTheme="minorHAnsi" w:cstheme="minorHAnsi"/>
                <w:color w:val="auto"/>
              </w:rPr>
            </w:pPr>
            <w:r w:rsidRPr="00F0253C">
              <w:rPr>
                <w:rFonts w:asciiTheme="minorHAnsi" w:hAnsiTheme="minorHAnsi" w:cstheme="minorHAnsi"/>
                <w:color w:val="auto"/>
              </w:rPr>
              <w:t>UNEP</w:t>
            </w:r>
            <w:r w:rsidR="00CB4664" w:rsidRPr="00F0253C">
              <w:rPr>
                <w:rFonts w:asciiTheme="minorHAnsi" w:hAnsiTheme="minorHAnsi" w:cstheme="minorHAnsi"/>
                <w:color w:val="auto"/>
              </w:rPr>
              <w:t xml:space="preserve"> is the leading global environmental authority that sets the global environmental agenda, promotes the coherent implementation of the environmental dimension of sustainable development within the United Nations system and serves as an authoritative advocate for the global environment. </w:t>
            </w:r>
            <w:r w:rsidRPr="00F0253C">
              <w:rPr>
                <w:rFonts w:asciiTheme="minorHAnsi" w:hAnsiTheme="minorHAnsi" w:cstheme="minorHAnsi"/>
                <w:color w:val="auto"/>
              </w:rPr>
              <w:t>UNEP</w:t>
            </w:r>
            <w:r w:rsidR="00CB4664" w:rsidRPr="00F0253C">
              <w:rPr>
                <w:rFonts w:asciiTheme="minorHAnsi" w:hAnsiTheme="minorHAnsi" w:cstheme="minorHAnsi"/>
                <w:color w:val="auto"/>
              </w:rPr>
              <w:t xml:space="preserve"> implements legislative mandates of the </w:t>
            </w:r>
            <w:r w:rsidRPr="00F0253C">
              <w:rPr>
                <w:rFonts w:asciiTheme="minorHAnsi" w:hAnsiTheme="minorHAnsi" w:cstheme="minorHAnsi"/>
                <w:color w:val="auto"/>
              </w:rPr>
              <w:t>UNEP</w:t>
            </w:r>
            <w:r w:rsidR="00CB4664" w:rsidRPr="00F0253C">
              <w:rPr>
                <w:rFonts w:asciiTheme="minorHAnsi" w:hAnsiTheme="minorHAnsi" w:cstheme="minorHAnsi"/>
                <w:color w:val="auto"/>
              </w:rPr>
              <w:t xml:space="preserve"> Assembly and the UN General Assembly, ensuring coherent delivery of its programme of work. Its mandate includes coordinating the development of environmental policy consensus by keeping the global environment under </w:t>
            </w:r>
            <w:r w:rsidR="000E242A" w:rsidRPr="00F0253C">
              <w:rPr>
                <w:rFonts w:asciiTheme="minorHAnsi" w:hAnsiTheme="minorHAnsi" w:cstheme="minorHAnsi"/>
                <w:color w:val="auto"/>
              </w:rPr>
              <w:t>review and</w:t>
            </w:r>
            <w:r w:rsidR="00CB4664" w:rsidRPr="00F0253C">
              <w:rPr>
                <w:rFonts w:asciiTheme="minorHAnsi" w:hAnsiTheme="minorHAnsi" w:cstheme="minorHAnsi"/>
                <w:color w:val="auto"/>
              </w:rPr>
              <w:t xml:space="preserve"> bringing emerging issues to the attention of the governments and the international community for action. </w:t>
            </w:r>
          </w:p>
          <w:p w14:paraId="7AB6147D" w14:textId="77777777" w:rsidR="00CB4664" w:rsidRPr="00F0253C" w:rsidRDefault="00CB4664" w:rsidP="00CB4664">
            <w:pPr>
              <w:pStyle w:val="Default"/>
              <w:jc w:val="both"/>
              <w:rPr>
                <w:rFonts w:asciiTheme="minorHAnsi" w:hAnsiTheme="minorHAnsi" w:cstheme="minorHAnsi"/>
                <w:color w:val="auto"/>
              </w:rPr>
            </w:pPr>
          </w:p>
          <w:p w14:paraId="363D0708" w14:textId="7FD07768" w:rsidR="00CB4664" w:rsidRPr="00F0253C" w:rsidRDefault="00CB4664" w:rsidP="00CB4664">
            <w:pPr>
              <w:pStyle w:val="Default"/>
              <w:jc w:val="both"/>
              <w:rPr>
                <w:rFonts w:asciiTheme="minorHAnsi" w:hAnsiTheme="minorHAnsi" w:cstheme="minorHAnsi"/>
                <w:color w:val="auto"/>
              </w:rPr>
            </w:pPr>
            <w:r w:rsidRPr="00F0253C">
              <w:rPr>
                <w:rFonts w:asciiTheme="minorHAnsi" w:hAnsiTheme="minorHAnsi" w:cstheme="minorHAnsi"/>
                <w:color w:val="auto"/>
              </w:rPr>
              <w:t xml:space="preserve">This position is located at </w:t>
            </w:r>
            <w:r w:rsidR="00CD7B41" w:rsidRPr="00F0253C">
              <w:rPr>
                <w:rFonts w:asciiTheme="minorHAnsi" w:hAnsiTheme="minorHAnsi" w:cstheme="minorHAnsi"/>
                <w:color w:val="auto"/>
              </w:rPr>
              <w:t>UNEP</w:t>
            </w:r>
            <w:r w:rsidRPr="00F0253C">
              <w:rPr>
                <w:rFonts w:asciiTheme="minorHAnsi" w:hAnsiTheme="minorHAnsi" w:cstheme="minorHAnsi"/>
                <w:color w:val="auto"/>
              </w:rPr>
              <w:t xml:space="preserve"> Headquarters in Nairobi, Kenya in the Programme and Policy Division which performs strategic planning, coordination and monitoring of </w:t>
            </w:r>
            <w:r w:rsidR="00CD7B41" w:rsidRPr="00F0253C">
              <w:rPr>
                <w:rFonts w:asciiTheme="minorHAnsi" w:hAnsiTheme="minorHAnsi" w:cstheme="minorHAnsi"/>
                <w:color w:val="auto"/>
              </w:rPr>
              <w:t>UNEP</w:t>
            </w:r>
            <w:r w:rsidRPr="00F0253C">
              <w:rPr>
                <w:rFonts w:asciiTheme="minorHAnsi" w:hAnsiTheme="minorHAnsi" w:cstheme="minorHAnsi"/>
                <w:color w:val="auto"/>
              </w:rPr>
              <w:t xml:space="preserve"> Programme’s programmes. It coordinates </w:t>
            </w:r>
            <w:r w:rsidR="00CD7B41" w:rsidRPr="00F0253C">
              <w:rPr>
                <w:rFonts w:asciiTheme="minorHAnsi" w:hAnsiTheme="minorHAnsi" w:cstheme="minorHAnsi"/>
                <w:color w:val="auto"/>
              </w:rPr>
              <w:t>UNEP</w:t>
            </w:r>
            <w:r w:rsidRPr="00F0253C">
              <w:rPr>
                <w:rFonts w:asciiTheme="minorHAnsi" w:hAnsiTheme="minorHAnsi" w:cstheme="minorHAnsi"/>
                <w:color w:val="auto"/>
              </w:rPr>
              <w:t xml:space="preserve"> Programme’s engagement with the wider UN system and global processes such as the UN development reform and the implementation of the Sustainable Development Goals. </w:t>
            </w:r>
            <w:r w:rsidR="007536F4" w:rsidRPr="007536F4">
              <w:rPr>
                <w:rFonts w:asciiTheme="minorHAnsi" w:hAnsiTheme="minorHAnsi" w:cstheme="minorHAnsi"/>
              </w:rPr>
              <w:t>The Division ensures coherence and coordination at the strategic, policy and programmatic levels.</w:t>
            </w:r>
          </w:p>
          <w:p w14:paraId="65FDE81C" w14:textId="7BF19DFF" w:rsidR="00CB4664" w:rsidRPr="00F0253C" w:rsidRDefault="00CB4664" w:rsidP="00721B94">
            <w:pPr>
              <w:rPr>
                <w:rFonts w:cstheme="minorHAnsi"/>
                <w:iCs/>
                <w:sz w:val="24"/>
                <w:szCs w:val="24"/>
                <w:lang w:val="en-GB"/>
              </w:rPr>
            </w:pPr>
          </w:p>
        </w:tc>
      </w:tr>
      <w:tr w:rsidR="0097456D" w:rsidRPr="004C6619" w14:paraId="043ED779" w14:textId="77777777" w:rsidTr="00BB6A69">
        <w:tc>
          <w:tcPr>
            <w:tcW w:w="9062" w:type="dxa"/>
            <w:gridSpan w:val="3"/>
          </w:tcPr>
          <w:p w14:paraId="30213018" w14:textId="77777777" w:rsidR="00721B94" w:rsidRPr="00F0253C" w:rsidRDefault="00721B94" w:rsidP="00721B94">
            <w:pPr>
              <w:rPr>
                <w:rFonts w:cstheme="minorHAnsi"/>
                <w:b/>
                <w:sz w:val="24"/>
                <w:szCs w:val="24"/>
                <w:lang w:val="en-GB"/>
              </w:rPr>
            </w:pPr>
            <w:r w:rsidRPr="00F0253C">
              <w:rPr>
                <w:rFonts w:cstheme="minorHAnsi"/>
                <w:b/>
                <w:sz w:val="24"/>
                <w:szCs w:val="24"/>
                <w:lang w:val="en-GB"/>
              </w:rPr>
              <w:t>VII Information on living conditions at Duty Station</w:t>
            </w:r>
          </w:p>
        </w:tc>
      </w:tr>
      <w:tr w:rsidR="0097456D" w:rsidRPr="004C6619" w14:paraId="2B73CA56" w14:textId="77777777" w:rsidTr="00BB6A69">
        <w:tc>
          <w:tcPr>
            <w:tcW w:w="9062" w:type="dxa"/>
            <w:gridSpan w:val="3"/>
          </w:tcPr>
          <w:p w14:paraId="4729FB4C" w14:textId="35BC91BC" w:rsidR="000E242A" w:rsidRPr="00FE25E1" w:rsidRDefault="000E242A" w:rsidP="00721B94">
            <w:pPr>
              <w:rPr>
                <w:rFonts w:cstheme="minorHAnsi"/>
                <w:sz w:val="24"/>
                <w:szCs w:val="24"/>
                <w:lang w:val="en-GB"/>
              </w:rPr>
            </w:pPr>
            <w:r w:rsidRPr="00FE25E1">
              <w:rPr>
                <w:rFonts w:cstheme="minorHAnsi"/>
                <w:sz w:val="24"/>
                <w:szCs w:val="24"/>
                <w:lang w:val="en-GB"/>
              </w:rPr>
              <w:t>Normal living conditions for a duty station located in Africa.</w:t>
            </w:r>
          </w:p>
          <w:p w14:paraId="79DCECC2" w14:textId="406113E5" w:rsidR="00721B94" w:rsidRPr="00F0253C" w:rsidRDefault="00721B94" w:rsidP="00721B94">
            <w:pPr>
              <w:rPr>
                <w:rFonts w:cstheme="minorHAnsi"/>
                <w:iCs/>
                <w:sz w:val="24"/>
                <w:szCs w:val="24"/>
                <w:lang w:val="en-GB"/>
              </w:rPr>
            </w:pPr>
          </w:p>
        </w:tc>
      </w:tr>
      <w:tr w:rsidR="0097456D" w:rsidRPr="0097456D" w14:paraId="31A3918E" w14:textId="77777777" w:rsidTr="00BB6A69">
        <w:tc>
          <w:tcPr>
            <w:tcW w:w="9062" w:type="dxa"/>
            <w:gridSpan w:val="3"/>
          </w:tcPr>
          <w:p w14:paraId="594E7321" w14:textId="77777777" w:rsidR="00721B94" w:rsidRPr="00F0253C" w:rsidRDefault="00721B94" w:rsidP="00721B94">
            <w:pPr>
              <w:rPr>
                <w:rFonts w:cstheme="minorHAnsi"/>
                <w:b/>
                <w:sz w:val="24"/>
                <w:szCs w:val="24"/>
                <w:lang w:val="en-GB"/>
              </w:rPr>
            </w:pPr>
            <w:r w:rsidRPr="00F0253C">
              <w:rPr>
                <w:rFonts w:cstheme="minorHAnsi"/>
                <w:b/>
                <w:sz w:val="24"/>
                <w:szCs w:val="24"/>
                <w:lang w:val="en-GB"/>
              </w:rPr>
              <w:t>VIII How to apply</w:t>
            </w:r>
          </w:p>
        </w:tc>
      </w:tr>
      <w:tr w:rsidR="00721B94" w:rsidRPr="004C6619" w14:paraId="42EF01BB" w14:textId="77777777" w:rsidTr="00BB6A69">
        <w:tc>
          <w:tcPr>
            <w:tcW w:w="9062" w:type="dxa"/>
            <w:gridSpan w:val="3"/>
          </w:tcPr>
          <w:p w14:paraId="60F67576" w14:textId="714B5E72" w:rsidR="00B85FD6" w:rsidRPr="00FE25E1" w:rsidRDefault="00B85FD6" w:rsidP="00721B94">
            <w:pPr>
              <w:rPr>
                <w:rFonts w:cstheme="minorHAnsi"/>
                <w:spacing w:val="-2"/>
                <w:sz w:val="24"/>
                <w:szCs w:val="24"/>
                <w:lang w:val="en-GB"/>
              </w:rPr>
            </w:pPr>
            <w:r w:rsidRPr="00FE25E1">
              <w:rPr>
                <w:rFonts w:cstheme="minorHAnsi"/>
                <w:sz w:val="24"/>
                <w:szCs w:val="24"/>
                <w:lang w:val="en-GB"/>
              </w:rPr>
              <w:t>To</w:t>
            </w:r>
            <w:r w:rsidRPr="00FE25E1">
              <w:rPr>
                <w:rFonts w:cstheme="minorHAnsi"/>
                <w:spacing w:val="-2"/>
                <w:sz w:val="24"/>
                <w:szCs w:val="24"/>
                <w:lang w:val="en-GB"/>
              </w:rPr>
              <w:t xml:space="preserve"> </w:t>
            </w:r>
            <w:r w:rsidRPr="00FE25E1">
              <w:rPr>
                <w:rFonts w:cstheme="minorHAnsi"/>
                <w:sz w:val="24"/>
                <w:szCs w:val="24"/>
                <w:lang w:val="en-GB"/>
              </w:rPr>
              <w:t>apply</w:t>
            </w:r>
            <w:r w:rsidRPr="00FE25E1">
              <w:rPr>
                <w:rFonts w:cstheme="minorHAnsi"/>
                <w:spacing w:val="-1"/>
                <w:sz w:val="24"/>
                <w:szCs w:val="24"/>
                <w:lang w:val="en-GB"/>
              </w:rPr>
              <w:t xml:space="preserve"> </w:t>
            </w:r>
            <w:r w:rsidRPr="00FE25E1">
              <w:rPr>
                <w:rFonts w:cstheme="minorHAnsi"/>
                <w:sz w:val="24"/>
                <w:szCs w:val="24"/>
                <w:lang w:val="en-GB"/>
              </w:rPr>
              <w:t>for</w:t>
            </w:r>
            <w:r w:rsidRPr="00FE25E1">
              <w:rPr>
                <w:rFonts w:cstheme="minorHAnsi"/>
                <w:spacing w:val="-2"/>
                <w:sz w:val="24"/>
                <w:szCs w:val="24"/>
                <w:lang w:val="en-GB"/>
              </w:rPr>
              <w:t xml:space="preserve"> </w:t>
            </w:r>
            <w:r w:rsidRPr="00FE25E1">
              <w:rPr>
                <w:rFonts w:cstheme="minorHAnsi"/>
                <w:sz w:val="24"/>
                <w:szCs w:val="24"/>
                <w:lang w:val="en-GB"/>
              </w:rPr>
              <w:t>this</w:t>
            </w:r>
            <w:r w:rsidRPr="00FE25E1">
              <w:rPr>
                <w:rFonts w:cstheme="minorHAnsi"/>
                <w:spacing w:val="-2"/>
                <w:sz w:val="24"/>
                <w:szCs w:val="24"/>
                <w:lang w:val="en-GB"/>
              </w:rPr>
              <w:t xml:space="preserve"> </w:t>
            </w:r>
            <w:r w:rsidRPr="00FE25E1">
              <w:rPr>
                <w:rFonts w:cstheme="minorHAnsi"/>
                <w:sz w:val="24"/>
                <w:szCs w:val="24"/>
                <w:lang w:val="en-GB"/>
              </w:rPr>
              <w:t>job,</w:t>
            </w:r>
            <w:r w:rsidRPr="00FE25E1">
              <w:rPr>
                <w:rFonts w:cstheme="minorHAnsi"/>
                <w:spacing w:val="-1"/>
                <w:sz w:val="24"/>
                <w:szCs w:val="24"/>
                <w:lang w:val="en-GB"/>
              </w:rPr>
              <w:t xml:space="preserve"> </w:t>
            </w:r>
            <w:r w:rsidRPr="00FE25E1">
              <w:rPr>
                <w:rFonts w:cstheme="minorHAnsi"/>
                <w:sz w:val="24"/>
                <w:szCs w:val="24"/>
                <w:lang w:val="en-GB"/>
              </w:rPr>
              <w:t>submit</w:t>
            </w:r>
            <w:r w:rsidRPr="00FE25E1">
              <w:rPr>
                <w:rFonts w:cstheme="minorHAnsi"/>
                <w:spacing w:val="-2"/>
                <w:sz w:val="24"/>
                <w:szCs w:val="24"/>
                <w:lang w:val="en-GB"/>
              </w:rPr>
              <w:t xml:space="preserve"> your </w:t>
            </w:r>
            <w:r w:rsidRPr="00FE25E1">
              <w:rPr>
                <w:rFonts w:cstheme="minorHAnsi"/>
                <w:sz w:val="24"/>
                <w:szCs w:val="24"/>
                <w:lang w:val="en-GB"/>
              </w:rPr>
              <w:t>application</w:t>
            </w:r>
            <w:r w:rsidRPr="00FE25E1">
              <w:rPr>
                <w:rFonts w:cstheme="minorHAnsi"/>
                <w:spacing w:val="-2"/>
                <w:sz w:val="24"/>
                <w:szCs w:val="24"/>
                <w:lang w:val="en-GB"/>
              </w:rPr>
              <w:t xml:space="preserve"> including a motivation letter</w:t>
            </w:r>
            <w:r w:rsidR="00E843E7" w:rsidRPr="00FE25E1">
              <w:rPr>
                <w:rFonts w:cstheme="minorHAnsi"/>
                <w:spacing w:val="-2"/>
                <w:sz w:val="24"/>
                <w:szCs w:val="24"/>
                <w:lang w:val="en-GB"/>
              </w:rPr>
              <w:t xml:space="preserve"> and a </w:t>
            </w:r>
            <w:r w:rsidR="00095102" w:rsidRPr="00FE25E1">
              <w:rPr>
                <w:rFonts w:cstheme="minorHAnsi"/>
                <w:spacing w:val="-2"/>
                <w:sz w:val="24"/>
                <w:szCs w:val="24"/>
                <w:lang w:val="en-GB"/>
              </w:rPr>
              <w:t>c</w:t>
            </w:r>
            <w:r w:rsidR="003D63AF" w:rsidRPr="00FE25E1">
              <w:rPr>
                <w:rFonts w:cstheme="minorHAnsi"/>
                <w:spacing w:val="-2"/>
                <w:sz w:val="24"/>
                <w:szCs w:val="24"/>
                <w:lang w:val="en-GB"/>
              </w:rPr>
              <w:t xml:space="preserve">urriculum vitae/resume </w:t>
            </w:r>
            <w:r w:rsidRPr="00FE25E1">
              <w:rPr>
                <w:rFonts w:cstheme="minorHAnsi"/>
                <w:spacing w:val="-2"/>
                <w:sz w:val="24"/>
                <w:szCs w:val="24"/>
                <w:lang w:val="en-GB"/>
              </w:rPr>
              <w:t xml:space="preserve">to email address: </w:t>
            </w:r>
            <w:hyperlink r:id="rId11" w:history="1">
              <w:r w:rsidR="008F70C4" w:rsidRPr="00FE25E1">
                <w:rPr>
                  <w:rStyle w:val="Hyperlink"/>
                  <w:rFonts w:cstheme="minorHAnsi"/>
                  <w:color w:val="auto"/>
                  <w:spacing w:val="-2"/>
                  <w:sz w:val="24"/>
                  <w:szCs w:val="24"/>
                  <w:lang w:val="en-GB"/>
                </w:rPr>
                <w:t>sunaina.dhadialla@un.org</w:t>
              </w:r>
            </w:hyperlink>
          </w:p>
          <w:p w14:paraId="1C13A96C" w14:textId="6C89375B" w:rsidR="00B85FD6" w:rsidRPr="00FE25E1" w:rsidRDefault="00B85FD6" w:rsidP="00721B94">
            <w:pPr>
              <w:rPr>
                <w:rFonts w:cstheme="minorHAnsi"/>
                <w:spacing w:val="-2"/>
                <w:sz w:val="24"/>
                <w:szCs w:val="24"/>
                <w:lang w:val="en-GB"/>
              </w:rPr>
            </w:pPr>
          </w:p>
          <w:p w14:paraId="4A65A0CE" w14:textId="1644BCD4" w:rsidR="00721B94" w:rsidRPr="00F0253C" w:rsidRDefault="00B85FD6" w:rsidP="00721B94">
            <w:pPr>
              <w:rPr>
                <w:rFonts w:cstheme="minorHAnsi"/>
                <w:sz w:val="24"/>
                <w:szCs w:val="24"/>
                <w:lang w:val="en-GB"/>
              </w:rPr>
            </w:pPr>
            <w:r w:rsidRPr="00FE25E1">
              <w:rPr>
                <w:rFonts w:cstheme="minorHAnsi"/>
                <w:spacing w:val="-2"/>
                <w:sz w:val="24"/>
                <w:szCs w:val="24"/>
                <w:lang w:val="en-GB"/>
              </w:rPr>
              <w:t>Applic</w:t>
            </w:r>
            <w:r w:rsidR="00721B94" w:rsidRPr="00F0253C">
              <w:rPr>
                <w:rFonts w:cstheme="minorHAnsi"/>
                <w:sz w:val="24"/>
                <w:szCs w:val="24"/>
                <w:lang w:val="en-GB"/>
              </w:rPr>
              <w:t>ants will receive acknowledgement of receipt of their submission</w:t>
            </w:r>
            <w:r w:rsidR="00326D02" w:rsidRPr="00F0253C">
              <w:rPr>
                <w:rFonts w:cstheme="minorHAnsi"/>
                <w:sz w:val="24"/>
                <w:szCs w:val="24"/>
                <w:lang w:val="en-GB"/>
              </w:rPr>
              <w:t xml:space="preserve">. </w:t>
            </w:r>
          </w:p>
          <w:p w14:paraId="660CC34A" w14:textId="77777777" w:rsidR="00326D02" w:rsidRPr="00F0253C" w:rsidRDefault="00326D02" w:rsidP="00721B94">
            <w:pPr>
              <w:rPr>
                <w:rFonts w:cstheme="minorHAnsi"/>
                <w:sz w:val="24"/>
                <w:szCs w:val="24"/>
                <w:lang w:val="en-GB"/>
              </w:rPr>
            </w:pPr>
          </w:p>
          <w:p w14:paraId="2AC42C94" w14:textId="27FFA4B6" w:rsidR="00721B94" w:rsidRPr="00F0253C" w:rsidRDefault="00721B94" w:rsidP="00721B94">
            <w:pPr>
              <w:rPr>
                <w:rFonts w:cstheme="minorHAnsi"/>
                <w:sz w:val="24"/>
                <w:szCs w:val="24"/>
                <w:lang w:val="en-GB"/>
              </w:rPr>
            </w:pPr>
            <w:r w:rsidRPr="00F0253C">
              <w:rPr>
                <w:rFonts w:cstheme="minorHAnsi"/>
                <w:sz w:val="24"/>
                <w:szCs w:val="24"/>
                <w:lang w:val="en-GB"/>
              </w:rPr>
              <w:t>Only shortlisted candidates will be contacted</w:t>
            </w:r>
            <w:r w:rsidR="004F6368">
              <w:rPr>
                <w:rFonts w:cstheme="minorHAnsi"/>
                <w:sz w:val="24"/>
                <w:szCs w:val="24"/>
                <w:lang w:val="en-GB"/>
              </w:rPr>
              <w:t xml:space="preserve"> further</w:t>
            </w:r>
            <w:r w:rsidRPr="00F0253C">
              <w:rPr>
                <w:rFonts w:cstheme="minorHAnsi"/>
                <w:sz w:val="24"/>
                <w:szCs w:val="24"/>
                <w:lang w:val="en-GB"/>
              </w:rPr>
              <w:t>.</w:t>
            </w:r>
          </w:p>
        </w:tc>
      </w:tr>
    </w:tbl>
    <w:p w14:paraId="66224636" w14:textId="77777777" w:rsidR="006F09C7" w:rsidRPr="0097456D" w:rsidRDefault="006F09C7">
      <w:pPr>
        <w:rPr>
          <w:rFonts w:cstheme="minorHAnsi"/>
          <w:color w:val="000000" w:themeColor="text1"/>
          <w:sz w:val="24"/>
          <w:szCs w:val="24"/>
          <w:lang w:val="en-GB"/>
        </w:rPr>
      </w:pPr>
    </w:p>
    <w:sectPr w:rsidR="006F09C7" w:rsidRPr="00974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CE7"/>
    <w:multiLevelType w:val="hybridMultilevel"/>
    <w:tmpl w:val="746CD668"/>
    <w:lvl w:ilvl="0" w:tplc="D71876D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C65DC"/>
    <w:multiLevelType w:val="hybridMultilevel"/>
    <w:tmpl w:val="D32AA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772E2"/>
    <w:multiLevelType w:val="hybridMultilevel"/>
    <w:tmpl w:val="9124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65AE0"/>
    <w:multiLevelType w:val="hybridMultilevel"/>
    <w:tmpl w:val="C40EE8F6"/>
    <w:lvl w:ilvl="0" w:tplc="BB900400">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DD234D0"/>
    <w:multiLevelType w:val="hybridMultilevel"/>
    <w:tmpl w:val="855A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7D9D"/>
    <w:multiLevelType w:val="hybridMultilevel"/>
    <w:tmpl w:val="47A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6816B8"/>
    <w:multiLevelType w:val="hybridMultilevel"/>
    <w:tmpl w:val="7C2C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77FE9"/>
    <w:multiLevelType w:val="hybridMultilevel"/>
    <w:tmpl w:val="94C01B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2D04C90"/>
    <w:multiLevelType w:val="hybridMultilevel"/>
    <w:tmpl w:val="FBE4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C655A"/>
    <w:multiLevelType w:val="hybridMultilevel"/>
    <w:tmpl w:val="E20C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007FD"/>
    <w:multiLevelType w:val="hybridMultilevel"/>
    <w:tmpl w:val="3C44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25BD1"/>
    <w:multiLevelType w:val="hybridMultilevel"/>
    <w:tmpl w:val="3162DC12"/>
    <w:lvl w:ilvl="0" w:tplc="822EBD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F1B13"/>
    <w:multiLevelType w:val="hybridMultilevel"/>
    <w:tmpl w:val="D82CA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7A56CD"/>
    <w:multiLevelType w:val="hybridMultilevel"/>
    <w:tmpl w:val="F6D849C2"/>
    <w:lvl w:ilvl="0" w:tplc="04090001">
      <w:start w:val="1"/>
      <w:numFmt w:val="bullet"/>
      <w:lvlText w:val=""/>
      <w:lvlJc w:val="left"/>
      <w:pPr>
        <w:ind w:left="720" w:hanging="360"/>
      </w:pPr>
      <w:rPr>
        <w:rFonts w:ascii="Symbol" w:hAnsi="Symbol" w:hint="default"/>
      </w:rPr>
    </w:lvl>
    <w:lvl w:ilvl="1" w:tplc="0E6CC204">
      <w:numFmt w:val="bullet"/>
      <w:lvlText w:val="-"/>
      <w:lvlJc w:val="left"/>
      <w:pPr>
        <w:ind w:left="1440" w:hanging="360"/>
      </w:pPr>
      <w:rPr>
        <w:rFonts w:ascii="Tahoma" w:eastAsiaTheme="minorEastAsia"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75CCA"/>
    <w:multiLevelType w:val="hybridMultilevel"/>
    <w:tmpl w:val="118461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BC24C7B"/>
    <w:multiLevelType w:val="hybridMultilevel"/>
    <w:tmpl w:val="E8AA88B8"/>
    <w:lvl w:ilvl="0" w:tplc="DB6E87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E70F4"/>
    <w:multiLevelType w:val="hybridMultilevel"/>
    <w:tmpl w:val="06C05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A97CBC"/>
    <w:multiLevelType w:val="hybridMultilevel"/>
    <w:tmpl w:val="04AE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5"/>
  </w:num>
  <w:num w:numId="5">
    <w:abstractNumId w:val="11"/>
  </w:num>
  <w:num w:numId="6">
    <w:abstractNumId w:val="4"/>
  </w:num>
  <w:num w:numId="7">
    <w:abstractNumId w:val="10"/>
  </w:num>
  <w:num w:numId="8">
    <w:abstractNumId w:val="9"/>
  </w:num>
  <w:num w:numId="9">
    <w:abstractNumId w:val="3"/>
  </w:num>
  <w:num w:numId="10">
    <w:abstractNumId w:val="17"/>
  </w:num>
  <w:num w:numId="11">
    <w:abstractNumId w:val="15"/>
  </w:num>
  <w:num w:numId="12">
    <w:abstractNumId w:val="16"/>
  </w:num>
  <w:num w:numId="13">
    <w:abstractNumId w:val="13"/>
  </w:num>
  <w:num w:numId="14">
    <w:abstractNumId w:val="8"/>
  </w:num>
  <w:num w:numId="15">
    <w:abstractNumId w:val="6"/>
  </w:num>
  <w:num w:numId="16">
    <w:abstractNumId w:val="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C3"/>
    <w:rsid w:val="00050C08"/>
    <w:rsid w:val="00071864"/>
    <w:rsid w:val="00095102"/>
    <w:rsid w:val="000B523B"/>
    <w:rsid w:val="000E1750"/>
    <w:rsid w:val="000E242A"/>
    <w:rsid w:val="00141682"/>
    <w:rsid w:val="00176DC3"/>
    <w:rsid w:val="001A5C88"/>
    <w:rsid w:val="001A5E15"/>
    <w:rsid w:val="001C5516"/>
    <w:rsid w:val="001F41C4"/>
    <w:rsid w:val="0020445F"/>
    <w:rsid w:val="00251C65"/>
    <w:rsid w:val="002A4F61"/>
    <w:rsid w:val="003053EC"/>
    <w:rsid w:val="00311934"/>
    <w:rsid w:val="00312112"/>
    <w:rsid w:val="00326D02"/>
    <w:rsid w:val="00354286"/>
    <w:rsid w:val="003942FD"/>
    <w:rsid w:val="003A18F4"/>
    <w:rsid w:val="003D3D56"/>
    <w:rsid w:val="003D3FD1"/>
    <w:rsid w:val="003D63AF"/>
    <w:rsid w:val="003E0209"/>
    <w:rsid w:val="00426875"/>
    <w:rsid w:val="00495B49"/>
    <w:rsid w:val="004C6619"/>
    <w:rsid w:val="004F6368"/>
    <w:rsid w:val="00510E22"/>
    <w:rsid w:val="00531768"/>
    <w:rsid w:val="0053205A"/>
    <w:rsid w:val="0055108B"/>
    <w:rsid w:val="00552891"/>
    <w:rsid w:val="0056665A"/>
    <w:rsid w:val="005954FA"/>
    <w:rsid w:val="005C2714"/>
    <w:rsid w:val="00602C2F"/>
    <w:rsid w:val="006120B8"/>
    <w:rsid w:val="00657CCF"/>
    <w:rsid w:val="006D4A30"/>
    <w:rsid w:val="006E32A2"/>
    <w:rsid w:val="006E48CC"/>
    <w:rsid w:val="006F09C7"/>
    <w:rsid w:val="006F1641"/>
    <w:rsid w:val="007071AD"/>
    <w:rsid w:val="007119BE"/>
    <w:rsid w:val="00721B94"/>
    <w:rsid w:val="0072463D"/>
    <w:rsid w:val="00727C66"/>
    <w:rsid w:val="00735D92"/>
    <w:rsid w:val="00741FE9"/>
    <w:rsid w:val="00745BD3"/>
    <w:rsid w:val="007536F4"/>
    <w:rsid w:val="0076524F"/>
    <w:rsid w:val="00766AC7"/>
    <w:rsid w:val="00786412"/>
    <w:rsid w:val="00786894"/>
    <w:rsid w:val="007E0D12"/>
    <w:rsid w:val="007F64FE"/>
    <w:rsid w:val="00814AF5"/>
    <w:rsid w:val="00836D6C"/>
    <w:rsid w:val="00876630"/>
    <w:rsid w:val="00882B7A"/>
    <w:rsid w:val="00887BE3"/>
    <w:rsid w:val="00895780"/>
    <w:rsid w:val="008C1511"/>
    <w:rsid w:val="008D6A8E"/>
    <w:rsid w:val="008D7EDB"/>
    <w:rsid w:val="008F70C4"/>
    <w:rsid w:val="00901858"/>
    <w:rsid w:val="009075C7"/>
    <w:rsid w:val="00946477"/>
    <w:rsid w:val="0096203D"/>
    <w:rsid w:val="0097456D"/>
    <w:rsid w:val="009B6EB9"/>
    <w:rsid w:val="009C0BCB"/>
    <w:rsid w:val="009F6FC1"/>
    <w:rsid w:val="00A725A8"/>
    <w:rsid w:val="00AA0F98"/>
    <w:rsid w:val="00B0532B"/>
    <w:rsid w:val="00B3200B"/>
    <w:rsid w:val="00B85FD6"/>
    <w:rsid w:val="00B93D9F"/>
    <w:rsid w:val="00BA6008"/>
    <w:rsid w:val="00BA7B8E"/>
    <w:rsid w:val="00BB6A69"/>
    <w:rsid w:val="00BF041C"/>
    <w:rsid w:val="00BF1A87"/>
    <w:rsid w:val="00BF1C28"/>
    <w:rsid w:val="00BF5580"/>
    <w:rsid w:val="00C03923"/>
    <w:rsid w:val="00C30E63"/>
    <w:rsid w:val="00C3392A"/>
    <w:rsid w:val="00C472D8"/>
    <w:rsid w:val="00CB4664"/>
    <w:rsid w:val="00CC5A92"/>
    <w:rsid w:val="00CD22FB"/>
    <w:rsid w:val="00CD771B"/>
    <w:rsid w:val="00CD7B41"/>
    <w:rsid w:val="00D01099"/>
    <w:rsid w:val="00D559BE"/>
    <w:rsid w:val="00D76982"/>
    <w:rsid w:val="00D93151"/>
    <w:rsid w:val="00DA3FE8"/>
    <w:rsid w:val="00DB1A78"/>
    <w:rsid w:val="00DC0C07"/>
    <w:rsid w:val="00E134AE"/>
    <w:rsid w:val="00E24A2C"/>
    <w:rsid w:val="00E843E7"/>
    <w:rsid w:val="00EB6E9D"/>
    <w:rsid w:val="00EF468C"/>
    <w:rsid w:val="00F0253C"/>
    <w:rsid w:val="00F14E4F"/>
    <w:rsid w:val="00F718DF"/>
    <w:rsid w:val="00F83D6D"/>
    <w:rsid w:val="00F91A27"/>
    <w:rsid w:val="00FE25E1"/>
    <w:rsid w:val="00FE2FBD"/>
    <w:rsid w:val="00FE31EB"/>
    <w:rsid w:val="00FF47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3542"/>
  <w15:docId w15:val="{DDD8E9A4-2F0F-4993-B513-7A848092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7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82B7A"/>
    <w:rPr>
      <w:color w:val="0000FF" w:themeColor="hyperlink"/>
      <w:u w:val="single"/>
    </w:rPr>
  </w:style>
  <w:style w:type="character" w:styleId="GevolgdeHyperlink">
    <w:name w:val="FollowedHyperlink"/>
    <w:basedOn w:val="Standaardalinea-lettertype"/>
    <w:uiPriority w:val="99"/>
    <w:semiHidden/>
    <w:unhideWhenUsed/>
    <w:rsid w:val="00B93D9F"/>
    <w:rPr>
      <w:color w:val="800080" w:themeColor="followedHyperlink"/>
      <w:u w:val="single"/>
    </w:rPr>
  </w:style>
  <w:style w:type="paragraph" w:styleId="Lijstalinea">
    <w:name w:val="List Paragraph"/>
    <w:aliases w:val="Dot pt,F5 List Paragraph,List Paragraph1,No Spacing1,List Paragraph Char Char Char,Indicator Text,Numbered Para 1,List Paragraph12,Bullet Points,MAIN CONTENT"/>
    <w:basedOn w:val="Standaard"/>
    <w:link w:val="LijstalineaChar"/>
    <w:uiPriority w:val="34"/>
    <w:qFormat/>
    <w:rsid w:val="00F83D6D"/>
    <w:pPr>
      <w:ind w:left="720"/>
      <w:contextualSpacing/>
    </w:pPr>
  </w:style>
  <w:style w:type="paragraph" w:styleId="Ballontekst">
    <w:name w:val="Balloon Text"/>
    <w:basedOn w:val="Standaard"/>
    <w:link w:val="BallontekstChar"/>
    <w:uiPriority w:val="99"/>
    <w:semiHidden/>
    <w:unhideWhenUsed/>
    <w:rsid w:val="006F09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9C7"/>
    <w:rPr>
      <w:rFonts w:ascii="Tahoma" w:hAnsi="Tahoma" w:cs="Tahoma"/>
      <w:sz w:val="16"/>
      <w:szCs w:val="16"/>
    </w:rPr>
  </w:style>
  <w:style w:type="character" w:styleId="Verwijzingopmerking">
    <w:name w:val="annotation reference"/>
    <w:basedOn w:val="Standaardalinea-lettertype"/>
    <w:uiPriority w:val="99"/>
    <w:semiHidden/>
    <w:unhideWhenUsed/>
    <w:rsid w:val="00FF478C"/>
    <w:rPr>
      <w:sz w:val="16"/>
      <w:szCs w:val="16"/>
    </w:rPr>
  </w:style>
  <w:style w:type="paragraph" w:styleId="Tekstopmerking">
    <w:name w:val="annotation text"/>
    <w:basedOn w:val="Standaard"/>
    <w:link w:val="TekstopmerkingChar"/>
    <w:uiPriority w:val="99"/>
    <w:semiHidden/>
    <w:unhideWhenUsed/>
    <w:rsid w:val="00FF47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478C"/>
    <w:rPr>
      <w:sz w:val="20"/>
      <w:szCs w:val="20"/>
    </w:rPr>
  </w:style>
  <w:style w:type="paragraph" w:styleId="Onderwerpvanopmerking">
    <w:name w:val="annotation subject"/>
    <w:basedOn w:val="Tekstopmerking"/>
    <w:next w:val="Tekstopmerking"/>
    <w:link w:val="OnderwerpvanopmerkingChar"/>
    <w:uiPriority w:val="99"/>
    <w:semiHidden/>
    <w:unhideWhenUsed/>
    <w:rsid w:val="00FF478C"/>
    <w:rPr>
      <w:b/>
      <w:bCs/>
    </w:rPr>
  </w:style>
  <w:style w:type="character" w:customStyle="1" w:styleId="OnderwerpvanopmerkingChar">
    <w:name w:val="Onderwerp van opmerking Char"/>
    <w:basedOn w:val="TekstopmerkingChar"/>
    <w:link w:val="Onderwerpvanopmerking"/>
    <w:uiPriority w:val="99"/>
    <w:semiHidden/>
    <w:rsid w:val="00FF478C"/>
    <w:rPr>
      <w:b/>
      <w:bCs/>
      <w:sz w:val="20"/>
      <w:szCs w:val="20"/>
    </w:rPr>
  </w:style>
  <w:style w:type="paragraph" w:customStyle="1" w:styleId="Default">
    <w:name w:val="Default"/>
    <w:rsid w:val="009F6FC1"/>
    <w:pPr>
      <w:autoSpaceDE w:val="0"/>
      <w:autoSpaceDN w:val="0"/>
      <w:adjustRightInd w:val="0"/>
      <w:spacing w:after="0" w:line="240" w:lineRule="auto"/>
    </w:pPr>
    <w:rPr>
      <w:rFonts w:ascii="Times New Roman" w:eastAsiaTheme="minorEastAsia" w:hAnsi="Times New Roman" w:cs="Times New Roman"/>
      <w:color w:val="000000"/>
      <w:sz w:val="24"/>
      <w:szCs w:val="24"/>
      <w:lang w:val="en-GB"/>
    </w:rPr>
  </w:style>
  <w:style w:type="character" w:customStyle="1" w:styleId="LijstalineaChar">
    <w:name w:val="Lijstalinea Char"/>
    <w:aliases w:val="Dot pt Char,F5 List Paragraph Char,List Paragraph1 Char,No Spacing1 Char,List Paragraph Char Char Char Char,Indicator Text Char,Numbered Para 1 Char,List Paragraph12 Char,Bullet Points Char,MAIN CONTENT Char"/>
    <w:link w:val="Lijstalinea"/>
    <w:uiPriority w:val="34"/>
    <w:locked/>
    <w:rsid w:val="00531768"/>
  </w:style>
  <w:style w:type="character" w:styleId="Onopgelostemelding">
    <w:name w:val="Unresolved Mention"/>
    <w:basedOn w:val="Standaardalinea-lettertype"/>
    <w:uiPriority w:val="99"/>
    <w:semiHidden/>
    <w:unhideWhenUsed/>
    <w:rsid w:val="00946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8945">
      <w:bodyDiv w:val="1"/>
      <w:marLeft w:val="0"/>
      <w:marRight w:val="0"/>
      <w:marTop w:val="0"/>
      <w:marBottom w:val="0"/>
      <w:divBdr>
        <w:top w:val="none" w:sz="0" w:space="0" w:color="auto"/>
        <w:left w:val="none" w:sz="0" w:space="0" w:color="auto"/>
        <w:bottom w:val="none" w:sz="0" w:space="0" w:color="auto"/>
        <w:right w:val="none" w:sz="0" w:space="0" w:color="auto"/>
      </w:divBdr>
    </w:div>
    <w:div w:id="17639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naina.dhadialla@un.org" TargetMode="External"/><Relationship Id="rId5" Type="http://schemas.openxmlformats.org/officeDocument/2006/relationships/numbering" Target="numbering.xml"/><Relationship Id="rId10" Type="http://schemas.openxmlformats.org/officeDocument/2006/relationships/hyperlink" Target="https://nedworcfoundation.nl/junior-professional-officers-programm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B538B0C02A4D4F8C61218358EF7DDD" ma:contentTypeVersion="14" ma:contentTypeDescription="Create a new document." ma:contentTypeScope="" ma:versionID="c174feac32cce628b5ec2bc1e2d63f9d">
  <xsd:schema xmlns:xsd="http://www.w3.org/2001/XMLSchema" xmlns:xs="http://www.w3.org/2001/XMLSchema" xmlns:p="http://schemas.microsoft.com/office/2006/metadata/properties" xmlns:ns3="943f9d14-1ea9-4bde-a779-9c0b685d60ad" xmlns:ns4="b892ddf9-4da0-4eef-a3ba-72561f971095" targetNamespace="http://schemas.microsoft.com/office/2006/metadata/properties" ma:root="true" ma:fieldsID="01abf29b9ab874546a04788b2723aa69" ns3:_="" ns4:_="">
    <xsd:import namespace="943f9d14-1ea9-4bde-a779-9c0b685d60ad"/>
    <xsd:import namespace="b892ddf9-4da0-4eef-a3ba-72561f9710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9d14-1ea9-4bde-a779-9c0b685d6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92ddf9-4da0-4eef-a3ba-72561f9710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4750C-6E94-4248-BFFF-3A99452F1D7D}">
  <ds:schemaRefs>
    <ds:schemaRef ds:uri="http://schemas.openxmlformats.org/officeDocument/2006/bibliography"/>
  </ds:schemaRefs>
</ds:datastoreItem>
</file>

<file path=customXml/itemProps2.xml><?xml version="1.0" encoding="utf-8"?>
<ds:datastoreItem xmlns:ds="http://schemas.openxmlformats.org/officeDocument/2006/customXml" ds:itemID="{0EDCE29A-1852-4823-BB1A-A02C048096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08EFF-AEE1-43E4-A840-B1800EBB5ACB}">
  <ds:schemaRefs>
    <ds:schemaRef ds:uri="http://schemas.microsoft.com/sharepoint/v3/contenttype/forms"/>
  </ds:schemaRefs>
</ds:datastoreItem>
</file>

<file path=customXml/itemProps4.xml><?xml version="1.0" encoding="utf-8"?>
<ds:datastoreItem xmlns:ds="http://schemas.openxmlformats.org/officeDocument/2006/customXml" ds:itemID="{90D509D5-CE86-42A4-9905-1AAD15CEA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9d14-1ea9-4bde-a779-9c0b685d60ad"/>
    <ds:schemaRef ds:uri="b892ddf9-4da0-4eef-a3ba-72561f971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1615</Words>
  <Characters>9207</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VDB Online!</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 Laurense</dc:creator>
  <cp:lastModifiedBy>Marjo Vervoorn</cp:lastModifiedBy>
  <cp:revision>4</cp:revision>
  <cp:lastPrinted>2022-07-05T13:22:00Z</cp:lastPrinted>
  <dcterms:created xsi:type="dcterms:W3CDTF">2022-07-05T13:22:00Z</dcterms:created>
  <dcterms:modified xsi:type="dcterms:W3CDTF">2022-07-05T13:25:00Z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0x01010033B538B0C02A4D4F8C61218358EF7DDD</vt:lpwstr>
  </property>
</Properties>
</file>